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CBB3E" w14:textId="7C06DC17" w:rsidR="00683DD2" w:rsidRPr="00B77AB0" w:rsidRDefault="00683DD2" w:rsidP="00B77AB0">
      <w:pPr>
        <w:spacing w:after="120"/>
        <w:rPr>
          <w:rFonts w:ascii="Helvetica" w:hAnsi="Helvetica"/>
          <w:sz w:val="22"/>
          <w:szCs w:val="22"/>
        </w:rPr>
      </w:pPr>
    </w:p>
    <w:p w14:paraId="69291562" w14:textId="77777777" w:rsidR="00992A54" w:rsidRPr="00B77AB0" w:rsidRDefault="00992A54" w:rsidP="00B77AB0">
      <w:pPr>
        <w:spacing w:after="120"/>
        <w:jc w:val="both"/>
        <w:rPr>
          <w:rFonts w:ascii="Helvetica" w:hAnsi="Helvetica"/>
          <w:sz w:val="22"/>
          <w:szCs w:val="22"/>
        </w:rPr>
      </w:pPr>
    </w:p>
    <w:p w14:paraId="5E06BFCA" w14:textId="77777777" w:rsidR="00B77AB0" w:rsidRPr="00B77AB0" w:rsidRDefault="00B77AB0" w:rsidP="00B77AB0">
      <w:pPr>
        <w:spacing w:after="120"/>
        <w:ind w:right="851"/>
        <w:contextualSpacing/>
        <w:jc w:val="center"/>
        <w:rPr>
          <w:rFonts w:ascii="Helvetica" w:hAnsi="Helvetica"/>
          <w:b/>
          <w:sz w:val="22"/>
          <w:szCs w:val="22"/>
        </w:rPr>
      </w:pPr>
    </w:p>
    <w:p w14:paraId="43F89ACC" w14:textId="77777777" w:rsidR="00B77AB0" w:rsidRPr="00B77AB0" w:rsidRDefault="00B77AB0" w:rsidP="00B77AB0">
      <w:pPr>
        <w:spacing w:after="120"/>
        <w:ind w:right="851"/>
        <w:contextualSpacing/>
        <w:jc w:val="center"/>
        <w:rPr>
          <w:rFonts w:ascii="Helvetica" w:hAnsi="Helvetica"/>
          <w:b/>
          <w:sz w:val="22"/>
          <w:szCs w:val="22"/>
        </w:rPr>
      </w:pPr>
    </w:p>
    <w:p w14:paraId="33576BF6" w14:textId="77777777" w:rsidR="00B77AB0" w:rsidRPr="00B77AB0" w:rsidRDefault="00B77AB0" w:rsidP="00B77AB0">
      <w:pPr>
        <w:spacing w:after="120"/>
        <w:ind w:right="851"/>
        <w:contextualSpacing/>
        <w:jc w:val="center"/>
        <w:rPr>
          <w:rFonts w:ascii="Helvetica" w:hAnsi="Helvetica"/>
          <w:b/>
          <w:sz w:val="22"/>
          <w:szCs w:val="22"/>
        </w:rPr>
      </w:pPr>
    </w:p>
    <w:p w14:paraId="3BD58CC4" w14:textId="77777777" w:rsidR="00B77AB0" w:rsidRPr="00B77AB0" w:rsidRDefault="00B77AB0" w:rsidP="00B77AB0">
      <w:pPr>
        <w:spacing w:after="120"/>
        <w:ind w:right="851"/>
        <w:contextualSpacing/>
        <w:jc w:val="center"/>
        <w:rPr>
          <w:rFonts w:ascii="Helvetica" w:hAnsi="Helvetica"/>
          <w:b/>
          <w:sz w:val="22"/>
          <w:szCs w:val="22"/>
        </w:rPr>
      </w:pPr>
    </w:p>
    <w:p w14:paraId="0A861139" w14:textId="77777777" w:rsidR="00B77AB0" w:rsidRPr="00B77AB0" w:rsidRDefault="00B77AB0" w:rsidP="00B77AB0">
      <w:pPr>
        <w:spacing w:after="120"/>
        <w:ind w:right="851"/>
        <w:contextualSpacing/>
        <w:jc w:val="center"/>
        <w:rPr>
          <w:rFonts w:ascii="Helvetica" w:hAnsi="Helvetica"/>
          <w:b/>
          <w:sz w:val="22"/>
          <w:szCs w:val="22"/>
        </w:rPr>
      </w:pPr>
    </w:p>
    <w:p w14:paraId="7FE81AB4" w14:textId="77777777" w:rsidR="00CA04E2" w:rsidRDefault="007A4456" w:rsidP="007A4456">
      <w:pPr>
        <w:spacing w:after="120"/>
        <w:ind w:right="112"/>
        <w:contextualSpacing/>
        <w:jc w:val="center"/>
        <w:rPr>
          <w:rFonts w:ascii="Helvetica" w:hAnsi="Helvetica"/>
          <w:b/>
          <w:sz w:val="22"/>
          <w:szCs w:val="22"/>
        </w:rPr>
      </w:pPr>
      <w:r>
        <w:rPr>
          <w:rFonts w:ascii="Helvetica" w:hAnsi="Helvetica"/>
          <w:b/>
          <w:sz w:val="22"/>
          <w:szCs w:val="22"/>
        </w:rPr>
        <w:t>Règlement d’étude</w:t>
      </w:r>
      <w:r w:rsidR="009B02A9">
        <w:rPr>
          <w:rFonts w:ascii="Helvetica" w:hAnsi="Helvetica"/>
          <w:b/>
          <w:sz w:val="22"/>
          <w:szCs w:val="22"/>
        </w:rPr>
        <w:t>s</w:t>
      </w:r>
      <w:r>
        <w:rPr>
          <w:rFonts w:ascii="Helvetica" w:hAnsi="Helvetica"/>
          <w:b/>
          <w:sz w:val="22"/>
          <w:szCs w:val="22"/>
        </w:rPr>
        <w:t xml:space="preserve"> cadre </w:t>
      </w:r>
      <w:r w:rsidR="00136862">
        <w:rPr>
          <w:rFonts w:ascii="Helvetica" w:hAnsi="Helvetica"/>
          <w:b/>
          <w:sz w:val="22"/>
          <w:szCs w:val="22"/>
        </w:rPr>
        <w:t xml:space="preserve">de la </w:t>
      </w:r>
      <w:r w:rsidR="00136862" w:rsidRPr="00363EED">
        <w:rPr>
          <w:rFonts w:ascii="Helvetica" w:hAnsi="Helvetica"/>
          <w:b/>
          <w:sz w:val="22"/>
          <w:szCs w:val="22"/>
          <w:highlight w:val="yellow"/>
        </w:rPr>
        <w:t>Faculté XXX / de l’Institut XXX / du Centre XXX</w:t>
      </w:r>
      <w:r w:rsidR="00136862">
        <w:rPr>
          <w:rFonts w:ascii="Helvetica" w:hAnsi="Helvetica"/>
          <w:b/>
          <w:sz w:val="22"/>
          <w:szCs w:val="22"/>
        </w:rPr>
        <w:t xml:space="preserve"> </w:t>
      </w:r>
      <w:r>
        <w:rPr>
          <w:rFonts w:ascii="Helvetica" w:hAnsi="Helvetica"/>
          <w:b/>
          <w:sz w:val="22"/>
          <w:szCs w:val="22"/>
        </w:rPr>
        <w:t>pour le</w:t>
      </w:r>
      <w:r w:rsidR="00000696">
        <w:rPr>
          <w:rFonts w:ascii="Helvetica" w:hAnsi="Helvetica"/>
          <w:b/>
          <w:sz w:val="22"/>
          <w:szCs w:val="22"/>
        </w:rPr>
        <w:t>s</w:t>
      </w:r>
      <w:r>
        <w:rPr>
          <w:rFonts w:ascii="Helvetica" w:hAnsi="Helvetica"/>
          <w:b/>
          <w:sz w:val="22"/>
          <w:szCs w:val="22"/>
        </w:rPr>
        <w:t xml:space="preserve"> </w:t>
      </w:r>
      <w:r w:rsidR="001F43A4">
        <w:rPr>
          <w:rFonts w:ascii="Helvetica" w:hAnsi="Helvetica"/>
          <w:b/>
          <w:sz w:val="22"/>
          <w:szCs w:val="22"/>
        </w:rPr>
        <w:t>C</w:t>
      </w:r>
      <w:r>
        <w:rPr>
          <w:rFonts w:ascii="Helvetica" w:hAnsi="Helvetica"/>
          <w:b/>
          <w:sz w:val="22"/>
          <w:szCs w:val="22"/>
        </w:rPr>
        <w:t>ertificat</w:t>
      </w:r>
      <w:r w:rsidR="00000696">
        <w:rPr>
          <w:rFonts w:ascii="Helvetica" w:hAnsi="Helvetica"/>
          <w:b/>
          <w:sz w:val="22"/>
          <w:szCs w:val="22"/>
        </w:rPr>
        <w:t>s</w:t>
      </w:r>
      <w:r w:rsidR="006B664A" w:rsidRPr="00B77AB0">
        <w:rPr>
          <w:rFonts w:ascii="Helvetica" w:hAnsi="Helvetica"/>
          <w:b/>
          <w:sz w:val="22"/>
          <w:szCs w:val="22"/>
        </w:rPr>
        <w:t xml:space="preserve"> </w:t>
      </w:r>
      <w:r w:rsidR="00D74978">
        <w:rPr>
          <w:rFonts w:ascii="Helvetica" w:hAnsi="Helvetica"/>
          <w:b/>
          <w:sz w:val="22"/>
          <w:szCs w:val="22"/>
        </w:rPr>
        <w:t>d’</w:t>
      </w:r>
      <w:r w:rsidR="00D71725">
        <w:rPr>
          <w:rFonts w:ascii="Helvetica" w:hAnsi="Helvetica"/>
          <w:b/>
          <w:sz w:val="22"/>
          <w:szCs w:val="22"/>
        </w:rPr>
        <w:t xml:space="preserve">études ouvertes </w:t>
      </w:r>
    </w:p>
    <w:p w14:paraId="6A5016FF" w14:textId="06556DEB" w:rsidR="002D42AE" w:rsidRPr="00B77AB0" w:rsidRDefault="007A4456" w:rsidP="007A4456">
      <w:pPr>
        <w:spacing w:after="120"/>
        <w:ind w:right="112"/>
        <w:contextualSpacing/>
        <w:jc w:val="center"/>
        <w:rPr>
          <w:rFonts w:ascii="Helvetica" w:hAnsi="Helvetica"/>
          <w:b/>
          <w:sz w:val="22"/>
          <w:szCs w:val="22"/>
        </w:rPr>
      </w:pPr>
      <w:r>
        <w:rPr>
          <w:rFonts w:ascii="Helvetica" w:hAnsi="Helvetica"/>
          <w:b/>
          <w:sz w:val="22"/>
          <w:szCs w:val="22"/>
        </w:rPr>
        <w:t>(</w:t>
      </w:r>
      <w:r w:rsidR="00D73282">
        <w:rPr>
          <w:rFonts w:ascii="Helvetica" w:hAnsi="Helvetica"/>
          <w:b/>
          <w:i/>
          <w:sz w:val="22"/>
          <w:szCs w:val="22"/>
        </w:rPr>
        <w:t>C</w:t>
      </w:r>
      <w:r w:rsidRPr="007A4456">
        <w:rPr>
          <w:rFonts w:ascii="Helvetica" w:hAnsi="Helvetica"/>
          <w:b/>
          <w:i/>
          <w:sz w:val="22"/>
          <w:szCs w:val="22"/>
        </w:rPr>
        <w:t xml:space="preserve">ertificate of </w:t>
      </w:r>
      <w:r w:rsidR="00D73282">
        <w:rPr>
          <w:rFonts w:ascii="Helvetica" w:hAnsi="Helvetica"/>
          <w:b/>
          <w:i/>
          <w:sz w:val="22"/>
          <w:szCs w:val="22"/>
        </w:rPr>
        <w:t>O</w:t>
      </w:r>
      <w:r w:rsidRPr="007A4456">
        <w:rPr>
          <w:rFonts w:ascii="Helvetica" w:hAnsi="Helvetica"/>
          <w:b/>
          <w:i/>
          <w:sz w:val="22"/>
          <w:szCs w:val="22"/>
        </w:rPr>
        <w:t xml:space="preserve">pen </w:t>
      </w:r>
      <w:r w:rsidR="00D73282">
        <w:rPr>
          <w:rFonts w:ascii="Helvetica" w:hAnsi="Helvetica"/>
          <w:b/>
          <w:i/>
          <w:sz w:val="22"/>
          <w:szCs w:val="22"/>
        </w:rPr>
        <w:t>S</w:t>
      </w:r>
      <w:r w:rsidRPr="007A4456">
        <w:rPr>
          <w:rFonts w:ascii="Helvetica" w:hAnsi="Helvetica"/>
          <w:b/>
          <w:i/>
          <w:sz w:val="22"/>
          <w:szCs w:val="22"/>
        </w:rPr>
        <w:t>tudies</w:t>
      </w:r>
      <w:r>
        <w:rPr>
          <w:rFonts w:ascii="Helvetica" w:hAnsi="Helvetica"/>
          <w:b/>
          <w:sz w:val="22"/>
          <w:szCs w:val="22"/>
        </w:rPr>
        <w:t>)</w:t>
      </w:r>
    </w:p>
    <w:p w14:paraId="1D8F301F" w14:textId="77777777" w:rsidR="002D42AE" w:rsidRPr="00B77AB0" w:rsidRDefault="002D42AE" w:rsidP="00B77AB0">
      <w:pPr>
        <w:spacing w:after="120"/>
        <w:ind w:right="851"/>
        <w:contextualSpacing/>
        <w:jc w:val="center"/>
        <w:rPr>
          <w:rFonts w:ascii="Helvetica" w:hAnsi="Helvetica"/>
          <w:b/>
          <w:sz w:val="22"/>
          <w:szCs w:val="22"/>
        </w:rPr>
      </w:pPr>
    </w:p>
    <w:p w14:paraId="1D20D72E" w14:textId="77777777" w:rsidR="00420D0C" w:rsidRPr="00B77AB0" w:rsidRDefault="00420D0C" w:rsidP="00B77AB0">
      <w:pPr>
        <w:spacing w:after="120"/>
        <w:ind w:right="851"/>
        <w:contextualSpacing/>
        <w:jc w:val="center"/>
        <w:rPr>
          <w:rFonts w:ascii="Helvetica" w:hAnsi="Helvetica"/>
          <w:b/>
          <w:sz w:val="22"/>
          <w:szCs w:val="22"/>
        </w:rPr>
      </w:pPr>
    </w:p>
    <w:p w14:paraId="0FEBCB2B" w14:textId="77777777" w:rsidR="00420D0C" w:rsidRPr="00B77AB0" w:rsidRDefault="00420D0C" w:rsidP="00B77AB0">
      <w:pPr>
        <w:spacing w:after="120"/>
        <w:ind w:right="851"/>
        <w:contextualSpacing/>
        <w:jc w:val="center"/>
        <w:rPr>
          <w:rFonts w:ascii="Helvetica" w:hAnsi="Helvetica"/>
          <w:b/>
          <w:sz w:val="22"/>
          <w:szCs w:val="22"/>
        </w:rPr>
      </w:pPr>
    </w:p>
    <w:p w14:paraId="63DDE0B9" w14:textId="77777777" w:rsidR="00420D0C" w:rsidRPr="00B77AB0" w:rsidRDefault="00420D0C" w:rsidP="00B77AB0">
      <w:pPr>
        <w:spacing w:after="120"/>
        <w:ind w:right="851"/>
        <w:contextualSpacing/>
        <w:jc w:val="center"/>
        <w:rPr>
          <w:rFonts w:ascii="Helvetica" w:hAnsi="Helvetica"/>
          <w:b/>
          <w:sz w:val="22"/>
          <w:szCs w:val="22"/>
        </w:rPr>
      </w:pPr>
    </w:p>
    <w:p w14:paraId="52030A93" w14:textId="77777777" w:rsidR="00420D0C" w:rsidRPr="00B77AB0" w:rsidRDefault="00420D0C" w:rsidP="00B77AB0">
      <w:pPr>
        <w:spacing w:after="120"/>
        <w:ind w:right="851"/>
        <w:contextualSpacing/>
        <w:jc w:val="center"/>
        <w:rPr>
          <w:rFonts w:ascii="Helvetica" w:hAnsi="Helvetica"/>
          <w:b/>
          <w:sz w:val="22"/>
          <w:szCs w:val="22"/>
        </w:rPr>
      </w:pPr>
    </w:p>
    <w:p w14:paraId="1935D5ED" w14:textId="3058F541" w:rsidR="002D42AE" w:rsidRPr="00B77AB0" w:rsidRDefault="007A4456" w:rsidP="00B77AB0">
      <w:pPr>
        <w:spacing w:after="120"/>
        <w:ind w:right="851"/>
        <w:contextualSpacing/>
        <w:jc w:val="center"/>
        <w:rPr>
          <w:rFonts w:ascii="Helvetica" w:hAnsi="Helvetica"/>
          <w:sz w:val="22"/>
          <w:szCs w:val="22"/>
        </w:rPr>
      </w:pPr>
      <w:r>
        <w:rPr>
          <w:rFonts w:ascii="Helvetica" w:hAnsi="Helvetica"/>
          <w:sz w:val="22"/>
          <w:szCs w:val="22"/>
        </w:rPr>
        <w:t>Université de Genève</w:t>
      </w:r>
    </w:p>
    <w:p w14:paraId="415CB592" w14:textId="77777777" w:rsidR="002D42AE" w:rsidRPr="00B77AB0" w:rsidRDefault="002D42AE" w:rsidP="00B77AB0">
      <w:pPr>
        <w:spacing w:after="120"/>
        <w:ind w:right="851"/>
        <w:contextualSpacing/>
        <w:jc w:val="center"/>
        <w:rPr>
          <w:rFonts w:ascii="Helvetica" w:hAnsi="Helvetica"/>
          <w:b/>
          <w:sz w:val="22"/>
          <w:szCs w:val="22"/>
        </w:rPr>
      </w:pPr>
    </w:p>
    <w:p w14:paraId="1CAE7F07" w14:textId="77777777" w:rsidR="002D42AE" w:rsidRPr="00B77AB0" w:rsidRDefault="002D42AE" w:rsidP="00B77AB0">
      <w:pPr>
        <w:spacing w:after="120"/>
        <w:ind w:right="851"/>
        <w:contextualSpacing/>
        <w:jc w:val="center"/>
        <w:rPr>
          <w:rFonts w:ascii="Helvetica" w:hAnsi="Helvetica"/>
          <w:i/>
          <w:sz w:val="22"/>
          <w:szCs w:val="22"/>
        </w:rPr>
      </w:pPr>
    </w:p>
    <w:p w14:paraId="6D4BF2FA" w14:textId="77777777" w:rsidR="002D42AE" w:rsidRPr="00B77AB0" w:rsidRDefault="002D42AE" w:rsidP="00B77AB0">
      <w:pPr>
        <w:spacing w:after="120"/>
        <w:contextualSpacing/>
        <w:jc w:val="both"/>
        <w:rPr>
          <w:rFonts w:ascii="Helvetica" w:hAnsi="Helvetica"/>
          <w:i/>
          <w:sz w:val="22"/>
          <w:szCs w:val="22"/>
        </w:rPr>
      </w:pPr>
    </w:p>
    <w:p w14:paraId="15B54CF2" w14:textId="77777777" w:rsidR="002D42AE" w:rsidRPr="00B77AB0" w:rsidRDefault="002D42AE" w:rsidP="00B77AB0">
      <w:pPr>
        <w:spacing w:after="120"/>
        <w:contextualSpacing/>
        <w:jc w:val="both"/>
        <w:rPr>
          <w:rFonts w:ascii="Helvetica" w:hAnsi="Helvetica"/>
          <w:i/>
          <w:sz w:val="22"/>
          <w:szCs w:val="22"/>
        </w:rPr>
      </w:pPr>
    </w:p>
    <w:p w14:paraId="67559795" w14:textId="77777777" w:rsidR="002D42AE" w:rsidRPr="00B77AB0" w:rsidRDefault="002D42AE" w:rsidP="00B77AB0">
      <w:pPr>
        <w:spacing w:after="120"/>
        <w:contextualSpacing/>
        <w:jc w:val="both"/>
        <w:rPr>
          <w:rFonts w:ascii="Helvetica" w:hAnsi="Helvetica"/>
          <w:i/>
          <w:sz w:val="22"/>
          <w:szCs w:val="22"/>
        </w:rPr>
      </w:pPr>
    </w:p>
    <w:p w14:paraId="59A52DC2" w14:textId="77777777" w:rsidR="002D42AE" w:rsidRPr="00B77AB0" w:rsidRDefault="002D42AE" w:rsidP="00B77AB0">
      <w:pPr>
        <w:spacing w:after="120"/>
        <w:contextualSpacing/>
        <w:jc w:val="both"/>
        <w:rPr>
          <w:rFonts w:ascii="Helvetica" w:hAnsi="Helvetica"/>
          <w:i/>
          <w:sz w:val="22"/>
          <w:szCs w:val="22"/>
        </w:rPr>
      </w:pPr>
    </w:p>
    <w:p w14:paraId="30D94445" w14:textId="77777777" w:rsidR="002D42AE" w:rsidRPr="00B77AB0" w:rsidRDefault="002D42AE" w:rsidP="00B77AB0">
      <w:pPr>
        <w:spacing w:after="120"/>
        <w:contextualSpacing/>
        <w:jc w:val="both"/>
        <w:rPr>
          <w:rFonts w:ascii="Helvetica" w:hAnsi="Helvetica"/>
          <w:i/>
          <w:sz w:val="22"/>
          <w:szCs w:val="22"/>
        </w:rPr>
      </w:pPr>
    </w:p>
    <w:p w14:paraId="1A1CC7E9" w14:textId="77777777" w:rsidR="002D42AE" w:rsidRPr="00B77AB0" w:rsidRDefault="002D42AE" w:rsidP="00B77AB0">
      <w:pPr>
        <w:spacing w:after="120"/>
        <w:contextualSpacing/>
        <w:jc w:val="both"/>
        <w:rPr>
          <w:rFonts w:ascii="Helvetica" w:hAnsi="Helvetica"/>
          <w:i/>
          <w:sz w:val="22"/>
          <w:szCs w:val="22"/>
        </w:rPr>
      </w:pPr>
    </w:p>
    <w:p w14:paraId="5D2DFC00" w14:textId="77777777" w:rsidR="002D42AE" w:rsidRPr="00B77AB0" w:rsidRDefault="002D42AE" w:rsidP="00B77AB0">
      <w:pPr>
        <w:spacing w:after="120"/>
        <w:contextualSpacing/>
        <w:jc w:val="both"/>
        <w:rPr>
          <w:rFonts w:ascii="Helvetica" w:hAnsi="Helvetica"/>
          <w:i/>
          <w:sz w:val="22"/>
          <w:szCs w:val="22"/>
        </w:rPr>
      </w:pPr>
    </w:p>
    <w:p w14:paraId="48297B58" w14:textId="77777777" w:rsidR="002D42AE" w:rsidRPr="00B77AB0" w:rsidRDefault="002D42AE" w:rsidP="00B77AB0">
      <w:pPr>
        <w:spacing w:after="120"/>
        <w:contextualSpacing/>
        <w:jc w:val="both"/>
        <w:rPr>
          <w:rFonts w:ascii="Helvetica" w:hAnsi="Helvetica"/>
          <w:i/>
          <w:sz w:val="22"/>
          <w:szCs w:val="22"/>
        </w:rPr>
      </w:pPr>
    </w:p>
    <w:p w14:paraId="7A6DB5A8" w14:textId="77777777" w:rsidR="002D42AE" w:rsidRPr="00B77AB0" w:rsidRDefault="002D42AE" w:rsidP="00B77AB0">
      <w:pPr>
        <w:spacing w:after="120"/>
        <w:contextualSpacing/>
        <w:jc w:val="both"/>
        <w:rPr>
          <w:rFonts w:ascii="Helvetica" w:hAnsi="Helvetica"/>
          <w:i/>
          <w:sz w:val="22"/>
          <w:szCs w:val="22"/>
        </w:rPr>
      </w:pPr>
    </w:p>
    <w:p w14:paraId="5DDEF44D" w14:textId="77777777" w:rsidR="002D42AE" w:rsidRPr="00B77AB0" w:rsidRDefault="002D42AE" w:rsidP="00B77AB0">
      <w:pPr>
        <w:spacing w:after="120"/>
        <w:contextualSpacing/>
        <w:jc w:val="both"/>
        <w:rPr>
          <w:rFonts w:ascii="Helvetica" w:hAnsi="Helvetica"/>
          <w:i/>
          <w:sz w:val="22"/>
          <w:szCs w:val="22"/>
        </w:rPr>
      </w:pPr>
    </w:p>
    <w:p w14:paraId="4D4F1AFE" w14:textId="77777777" w:rsidR="002D42AE" w:rsidRPr="00B77AB0" w:rsidRDefault="002D42AE" w:rsidP="00B77AB0">
      <w:pPr>
        <w:spacing w:after="120"/>
        <w:contextualSpacing/>
        <w:jc w:val="both"/>
        <w:rPr>
          <w:rFonts w:ascii="Helvetica" w:hAnsi="Helvetica"/>
          <w:i/>
          <w:sz w:val="22"/>
          <w:szCs w:val="22"/>
        </w:rPr>
      </w:pPr>
    </w:p>
    <w:p w14:paraId="6ECB6720" w14:textId="77777777" w:rsidR="002D42AE" w:rsidRPr="00B77AB0" w:rsidRDefault="002D42AE" w:rsidP="00B77AB0">
      <w:pPr>
        <w:spacing w:after="120"/>
        <w:contextualSpacing/>
        <w:jc w:val="both"/>
        <w:rPr>
          <w:rFonts w:ascii="Helvetica" w:hAnsi="Helvetica"/>
          <w:i/>
          <w:sz w:val="22"/>
          <w:szCs w:val="22"/>
        </w:rPr>
      </w:pPr>
    </w:p>
    <w:p w14:paraId="0C402333" w14:textId="77777777" w:rsidR="002D42AE" w:rsidRPr="00B77AB0" w:rsidRDefault="002D42AE" w:rsidP="00B77AB0">
      <w:pPr>
        <w:spacing w:after="120"/>
        <w:contextualSpacing/>
        <w:jc w:val="both"/>
        <w:rPr>
          <w:rFonts w:ascii="Helvetica" w:hAnsi="Helvetica"/>
          <w:i/>
          <w:sz w:val="22"/>
          <w:szCs w:val="22"/>
        </w:rPr>
      </w:pPr>
    </w:p>
    <w:p w14:paraId="139316A6" w14:textId="77777777" w:rsidR="002D42AE" w:rsidRPr="00B77AB0" w:rsidRDefault="002D42AE" w:rsidP="00B77AB0">
      <w:pPr>
        <w:spacing w:after="120"/>
        <w:contextualSpacing/>
        <w:jc w:val="both"/>
        <w:rPr>
          <w:rFonts w:ascii="Helvetica" w:hAnsi="Helvetica"/>
          <w:i/>
          <w:sz w:val="22"/>
          <w:szCs w:val="22"/>
        </w:rPr>
      </w:pPr>
    </w:p>
    <w:p w14:paraId="0CD89DD9" w14:textId="77777777" w:rsidR="002D42AE" w:rsidRDefault="002D42AE" w:rsidP="00B77AB0">
      <w:pPr>
        <w:spacing w:after="120"/>
        <w:contextualSpacing/>
        <w:jc w:val="both"/>
        <w:rPr>
          <w:rFonts w:ascii="Helvetica" w:hAnsi="Helvetica"/>
          <w:i/>
          <w:sz w:val="22"/>
          <w:szCs w:val="22"/>
        </w:rPr>
      </w:pPr>
    </w:p>
    <w:p w14:paraId="7E08EA1E" w14:textId="77777777" w:rsidR="00D32242" w:rsidRDefault="00D32242" w:rsidP="00B77AB0">
      <w:pPr>
        <w:spacing w:after="120"/>
        <w:contextualSpacing/>
        <w:jc w:val="both"/>
        <w:rPr>
          <w:rFonts w:ascii="Helvetica" w:hAnsi="Helvetica"/>
          <w:i/>
          <w:sz w:val="22"/>
          <w:szCs w:val="22"/>
        </w:rPr>
      </w:pPr>
    </w:p>
    <w:p w14:paraId="370A8E4A" w14:textId="77777777" w:rsidR="00D32242" w:rsidRDefault="00D32242" w:rsidP="00B77AB0">
      <w:pPr>
        <w:spacing w:after="120"/>
        <w:contextualSpacing/>
        <w:jc w:val="both"/>
        <w:rPr>
          <w:rFonts w:ascii="Helvetica" w:hAnsi="Helvetica"/>
          <w:i/>
          <w:sz w:val="22"/>
          <w:szCs w:val="22"/>
        </w:rPr>
      </w:pPr>
    </w:p>
    <w:p w14:paraId="48A08655" w14:textId="77777777" w:rsidR="0051069D" w:rsidRDefault="0051069D" w:rsidP="00B77AB0">
      <w:pPr>
        <w:spacing w:after="120"/>
        <w:contextualSpacing/>
        <w:jc w:val="both"/>
        <w:rPr>
          <w:rFonts w:ascii="Helvetica" w:hAnsi="Helvetica"/>
          <w:i/>
          <w:sz w:val="22"/>
          <w:szCs w:val="22"/>
        </w:rPr>
      </w:pPr>
    </w:p>
    <w:p w14:paraId="514E4C5C" w14:textId="77777777" w:rsidR="0051069D" w:rsidRDefault="0051069D" w:rsidP="00B77AB0">
      <w:pPr>
        <w:spacing w:after="120"/>
        <w:contextualSpacing/>
        <w:jc w:val="both"/>
        <w:rPr>
          <w:rFonts w:ascii="Helvetica" w:hAnsi="Helvetica"/>
          <w:i/>
          <w:sz w:val="22"/>
          <w:szCs w:val="22"/>
        </w:rPr>
      </w:pPr>
    </w:p>
    <w:p w14:paraId="43D44B53" w14:textId="19CE7B34" w:rsidR="0051069D" w:rsidRDefault="0051069D">
      <w:pPr>
        <w:rPr>
          <w:rFonts w:ascii="Helvetica" w:hAnsi="Helvetica"/>
          <w:i/>
          <w:sz w:val="22"/>
          <w:szCs w:val="22"/>
        </w:rPr>
      </w:pPr>
    </w:p>
    <w:tbl>
      <w:tblPr>
        <w:tblStyle w:val="Grilledutableau"/>
        <w:tblW w:w="14029" w:type="dxa"/>
        <w:tblLook w:val="04A0" w:firstRow="1" w:lastRow="0" w:firstColumn="1" w:lastColumn="0" w:noHBand="0" w:noVBand="1"/>
      </w:tblPr>
      <w:tblGrid>
        <w:gridCol w:w="1526"/>
        <w:gridCol w:w="12503"/>
      </w:tblGrid>
      <w:tr w:rsidR="007A4456" w14:paraId="5FD42543" w14:textId="77777777" w:rsidTr="00E03C65">
        <w:tc>
          <w:tcPr>
            <w:tcW w:w="1526" w:type="dxa"/>
          </w:tcPr>
          <w:p w14:paraId="7B3ACB85" w14:textId="2E5F89D6" w:rsidR="007A4456" w:rsidRPr="0051069D" w:rsidRDefault="007A4456" w:rsidP="00B77AB0">
            <w:pPr>
              <w:spacing w:after="120"/>
              <w:contextualSpacing/>
              <w:jc w:val="both"/>
              <w:rPr>
                <w:rFonts w:ascii="Helvetica" w:hAnsi="Helvetica"/>
                <w:sz w:val="22"/>
                <w:szCs w:val="22"/>
              </w:rPr>
            </w:pPr>
          </w:p>
        </w:tc>
        <w:tc>
          <w:tcPr>
            <w:tcW w:w="12503" w:type="dxa"/>
          </w:tcPr>
          <w:p w14:paraId="42D0D04E" w14:textId="77777777" w:rsidR="007A4456" w:rsidRDefault="007A4456" w:rsidP="00B77AB0">
            <w:pPr>
              <w:spacing w:after="120"/>
              <w:contextualSpacing/>
              <w:jc w:val="both"/>
              <w:rPr>
                <w:rFonts w:ascii="Helvetica" w:hAnsi="Helvetica"/>
                <w:i/>
                <w:sz w:val="22"/>
                <w:szCs w:val="22"/>
              </w:rPr>
            </w:pPr>
          </w:p>
        </w:tc>
      </w:tr>
      <w:tr w:rsidR="007A4456" w14:paraId="6AA5EAD1" w14:textId="77777777" w:rsidTr="00E03C65">
        <w:tc>
          <w:tcPr>
            <w:tcW w:w="1526" w:type="dxa"/>
          </w:tcPr>
          <w:p w14:paraId="68A66EE1" w14:textId="142727CE" w:rsidR="007A4456" w:rsidRPr="0051069D" w:rsidRDefault="007A4456" w:rsidP="00B77AB0">
            <w:pPr>
              <w:spacing w:after="120"/>
              <w:contextualSpacing/>
              <w:jc w:val="both"/>
              <w:rPr>
                <w:rFonts w:ascii="Helvetica" w:hAnsi="Helvetica"/>
                <w:sz w:val="22"/>
                <w:szCs w:val="22"/>
              </w:rPr>
            </w:pPr>
            <w:r w:rsidRPr="00B77AB0">
              <w:rPr>
                <w:rFonts w:ascii="Helvetica" w:hAnsi="Helvetica"/>
                <w:b/>
                <w:sz w:val="22"/>
                <w:szCs w:val="22"/>
              </w:rPr>
              <w:t>Article 1</w:t>
            </w:r>
          </w:p>
        </w:tc>
        <w:tc>
          <w:tcPr>
            <w:tcW w:w="12503" w:type="dxa"/>
          </w:tcPr>
          <w:p w14:paraId="1C224B0D" w14:textId="49B69DDD" w:rsidR="007A4456" w:rsidRPr="00193C63" w:rsidRDefault="007A4456" w:rsidP="00193C63">
            <w:pPr>
              <w:spacing w:after="120"/>
              <w:ind w:right="136"/>
              <w:rPr>
                <w:rFonts w:ascii="Helvetica" w:hAnsi="Helvetica"/>
                <w:b/>
                <w:sz w:val="22"/>
                <w:szCs w:val="22"/>
              </w:rPr>
            </w:pPr>
            <w:r>
              <w:rPr>
                <w:rFonts w:ascii="Helvetica" w:hAnsi="Helvetica"/>
                <w:b/>
                <w:sz w:val="22"/>
                <w:szCs w:val="22"/>
              </w:rPr>
              <w:t>Objet</w:t>
            </w:r>
          </w:p>
        </w:tc>
      </w:tr>
      <w:tr w:rsidR="007A4456" w14:paraId="19F97E73" w14:textId="77777777" w:rsidTr="005056F8">
        <w:tc>
          <w:tcPr>
            <w:tcW w:w="1526" w:type="dxa"/>
          </w:tcPr>
          <w:p w14:paraId="7A2E48FF" w14:textId="7DCDD11A" w:rsidR="007A4456" w:rsidRPr="0051069D" w:rsidRDefault="007A4456" w:rsidP="00B77AB0">
            <w:pPr>
              <w:spacing w:after="120"/>
              <w:contextualSpacing/>
              <w:jc w:val="both"/>
              <w:rPr>
                <w:rFonts w:ascii="Helvetica" w:hAnsi="Helvetica"/>
                <w:sz w:val="22"/>
                <w:szCs w:val="22"/>
              </w:rPr>
            </w:pPr>
            <w:r w:rsidRPr="0051069D">
              <w:rPr>
                <w:rFonts w:ascii="Helvetica" w:hAnsi="Helvetica"/>
                <w:sz w:val="22"/>
                <w:szCs w:val="22"/>
              </w:rPr>
              <w:t>1.1</w:t>
            </w:r>
          </w:p>
        </w:tc>
        <w:tc>
          <w:tcPr>
            <w:tcW w:w="12503" w:type="dxa"/>
          </w:tcPr>
          <w:p w14:paraId="5B605714" w14:textId="78DC7268" w:rsidR="007A4456" w:rsidRPr="0051069D" w:rsidRDefault="00136862" w:rsidP="00136862">
            <w:pPr>
              <w:spacing w:after="120"/>
              <w:contextualSpacing/>
              <w:jc w:val="both"/>
              <w:rPr>
                <w:rFonts w:ascii="Helvetica" w:hAnsi="Helvetica"/>
                <w:sz w:val="22"/>
                <w:szCs w:val="22"/>
              </w:rPr>
            </w:pPr>
            <w:r>
              <w:rPr>
                <w:rFonts w:ascii="Helvetica" w:hAnsi="Helvetica"/>
                <w:sz w:val="22"/>
                <w:szCs w:val="22"/>
              </w:rPr>
              <w:t xml:space="preserve">La </w:t>
            </w:r>
            <w:r w:rsidRPr="00363EED">
              <w:rPr>
                <w:rFonts w:ascii="Helvetica" w:hAnsi="Helvetica"/>
                <w:sz w:val="22"/>
                <w:szCs w:val="22"/>
                <w:highlight w:val="yellow"/>
              </w:rPr>
              <w:t>Faculté xxxx / L’Institut xxxx / Le Centre xxx</w:t>
            </w:r>
            <w:r w:rsidR="00DC59FA" w:rsidRPr="00363EED">
              <w:rPr>
                <w:rFonts w:ascii="Helvetica" w:hAnsi="Helvetica"/>
                <w:sz w:val="22"/>
                <w:szCs w:val="22"/>
                <w:highlight w:val="yellow"/>
              </w:rPr>
              <w:t>x</w:t>
            </w:r>
            <w:r>
              <w:rPr>
                <w:rFonts w:ascii="Helvetica" w:hAnsi="Helvetica"/>
                <w:sz w:val="22"/>
                <w:szCs w:val="22"/>
              </w:rPr>
              <w:t xml:space="preserve"> </w:t>
            </w:r>
            <w:r w:rsidR="007A4456" w:rsidRPr="00B77AB0">
              <w:rPr>
                <w:rFonts w:ascii="Helvetica" w:hAnsi="Helvetica"/>
                <w:sz w:val="22"/>
                <w:szCs w:val="22"/>
              </w:rPr>
              <w:t xml:space="preserve">de l’Université de </w:t>
            </w:r>
            <w:r w:rsidR="007A4456">
              <w:rPr>
                <w:rFonts w:ascii="Helvetica" w:hAnsi="Helvetica"/>
                <w:sz w:val="22"/>
                <w:szCs w:val="22"/>
              </w:rPr>
              <w:t xml:space="preserve">Genève décerne </w:t>
            </w:r>
            <w:r w:rsidR="00000696">
              <w:rPr>
                <w:rFonts w:ascii="Helvetica" w:hAnsi="Helvetica"/>
                <w:sz w:val="22"/>
                <w:szCs w:val="22"/>
              </w:rPr>
              <w:t>des</w:t>
            </w:r>
            <w:r w:rsidR="007A4456">
              <w:rPr>
                <w:rFonts w:ascii="Helvetica" w:hAnsi="Helvetica"/>
                <w:sz w:val="22"/>
                <w:szCs w:val="22"/>
              </w:rPr>
              <w:t xml:space="preserve"> </w:t>
            </w:r>
            <w:r w:rsidR="00D73282">
              <w:rPr>
                <w:rFonts w:ascii="Helvetica" w:hAnsi="Helvetica"/>
                <w:sz w:val="22"/>
                <w:szCs w:val="22"/>
              </w:rPr>
              <w:t>C</w:t>
            </w:r>
            <w:r w:rsidR="007A4456">
              <w:rPr>
                <w:rFonts w:ascii="Helvetica" w:hAnsi="Helvetica"/>
                <w:sz w:val="22"/>
                <w:szCs w:val="22"/>
              </w:rPr>
              <w:t>ertificat</w:t>
            </w:r>
            <w:r w:rsidR="00000696">
              <w:rPr>
                <w:rFonts w:ascii="Helvetica" w:hAnsi="Helvetica"/>
                <w:sz w:val="22"/>
                <w:szCs w:val="22"/>
              </w:rPr>
              <w:t>s</w:t>
            </w:r>
            <w:r w:rsidR="007A4456">
              <w:rPr>
                <w:rFonts w:ascii="Helvetica" w:hAnsi="Helvetica"/>
                <w:sz w:val="22"/>
                <w:szCs w:val="22"/>
              </w:rPr>
              <w:t xml:space="preserve"> </w:t>
            </w:r>
            <w:r w:rsidR="00CC5C9F">
              <w:rPr>
                <w:rFonts w:ascii="Helvetica" w:hAnsi="Helvetica"/>
                <w:sz w:val="22"/>
                <w:szCs w:val="22"/>
              </w:rPr>
              <w:t>d’</w:t>
            </w:r>
            <w:r w:rsidR="00D71725">
              <w:rPr>
                <w:rFonts w:ascii="Helvetica" w:hAnsi="Helvetica"/>
                <w:sz w:val="22"/>
                <w:szCs w:val="22"/>
              </w:rPr>
              <w:t xml:space="preserve">études ouvertes </w:t>
            </w:r>
            <w:r w:rsidR="007A4456">
              <w:rPr>
                <w:rFonts w:ascii="Helvetica" w:hAnsi="Helvetica"/>
                <w:sz w:val="22"/>
                <w:szCs w:val="22"/>
              </w:rPr>
              <w:t>(</w:t>
            </w:r>
            <w:r w:rsidR="00815B34">
              <w:rPr>
                <w:rFonts w:ascii="Helvetica" w:hAnsi="Helvetica"/>
                <w:sz w:val="22"/>
                <w:szCs w:val="22"/>
              </w:rPr>
              <w:t xml:space="preserve">ci-après </w:t>
            </w:r>
            <w:r w:rsidR="007A4456" w:rsidRPr="007A4456">
              <w:rPr>
                <w:rFonts w:ascii="Helvetica" w:hAnsi="Helvetica"/>
                <w:sz w:val="22"/>
                <w:szCs w:val="22"/>
              </w:rPr>
              <w:t>COS</w:t>
            </w:r>
            <w:r w:rsidR="007A4456">
              <w:rPr>
                <w:rFonts w:ascii="Helvetica" w:hAnsi="Helvetica"/>
                <w:sz w:val="22"/>
                <w:szCs w:val="22"/>
              </w:rPr>
              <w:t xml:space="preserve">). </w:t>
            </w:r>
            <w:r w:rsidR="007A4456" w:rsidRPr="00B77AB0">
              <w:rPr>
                <w:rFonts w:ascii="Helvetica" w:hAnsi="Helvetica"/>
                <w:sz w:val="22"/>
                <w:szCs w:val="22"/>
              </w:rPr>
              <w:t>L</w:t>
            </w:r>
            <w:r w:rsidR="007A4456">
              <w:rPr>
                <w:rFonts w:ascii="Helvetica" w:hAnsi="Helvetica"/>
                <w:sz w:val="22"/>
                <w:szCs w:val="22"/>
              </w:rPr>
              <w:t>a dénomination en anglais de ce</w:t>
            </w:r>
            <w:r w:rsidR="00000696">
              <w:rPr>
                <w:rFonts w:ascii="Helvetica" w:hAnsi="Helvetica"/>
                <w:sz w:val="22"/>
                <w:szCs w:val="22"/>
              </w:rPr>
              <w:t>s</w:t>
            </w:r>
            <w:r w:rsidR="007A4456">
              <w:rPr>
                <w:rFonts w:ascii="Helvetica" w:hAnsi="Helvetica"/>
                <w:sz w:val="22"/>
                <w:szCs w:val="22"/>
              </w:rPr>
              <w:t xml:space="preserve"> titre</w:t>
            </w:r>
            <w:r w:rsidR="00BE746D">
              <w:rPr>
                <w:rFonts w:ascii="Helvetica" w:hAnsi="Helvetica"/>
                <w:sz w:val="22"/>
                <w:szCs w:val="22"/>
              </w:rPr>
              <w:t>s</w:t>
            </w:r>
            <w:r w:rsidR="007A4456" w:rsidRPr="00B77AB0">
              <w:rPr>
                <w:rFonts w:ascii="Helvetica" w:hAnsi="Helvetica"/>
                <w:sz w:val="22"/>
                <w:szCs w:val="22"/>
              </w:rPr>
              <w:t xml:space="preserve"> est « </w:t>
            </w:r>
            <w:r w:rsidR="007A4456">
              <w:rPr>
                <w:rFonts w:ascii="Helvetica" w:hAnsi="Helvetica"/>
                <w:i/>
                <w:sz w:val="22"/>
                <w:szCs w:val="22"/>
              </w:rPr>
              <w:t>Certificate</w:t>
            </w:r>
            <w:r w:rsidR="007A4456" w:rsidRPr="007A4456">
              <w:rPr>
                <w:rFonts w:ascii="Helvetica" w:hAnsi="Helvetica"/>
                <w:i/>
                <w:sz w:val="22"/>
                <w:szCs w:val="22"/>
              </w:rPr>
              <w:t xml:space="preserve"> of Open Studies</w:t>
            </w:r>
            <w:r w:rsidR="007A4456" w:rsidRPr="00B77AB0">
              <w:rPr>
                <w:rFonts w:ascii="Helvetica" w:hAnsi="Helvetica"/>
                <w:sz w:val="22"/>
                <w:szCs w:val="22"/>
              </w:rPr>
              <w:t xml:space="preserve"> ».</w:t>
            </w:r>
            <w:r w:rsidR="00EE2244">
              <w:rPr>
                <w:rFonts w:ascii="Helvetica" w:hAnsi="Helvetica"/>
                <w:sz w:val="22"/>
                <w:szCs w:val="22"/>
              </w:rPr>
              <w:t xml:space="preserve"> </w:t>
            </w:r>
            <w:r w:rsidR="00EE2244" w:rsidRPr="00EE2244">
              <w:rPr>
                <w:rFonts w:ascii="Helvetica" w:hAnsi="Helvetica"/>
                <w:sz w:val="22"/>
                <w:szCs w:val="22"/>
              </w:rPr>
              <w:t>Il s’agit d’une formation continue au sens de l’article de l’article 65 du Statut de l’Université de Genève.</w:t>
            </w:r>
          </w:p>
        </w:tc>
      </w:tr>
      <w:tr w:rsidR="00FA1876" w14:paraId="239C134C" w14:textId="77777777" w:rsidTr="00C47AC5">
        <w:tc>
          <w:tcPr>
            <w:tcW w:w="1526" w:type="dxa"/>
          </w:tcPr>
          <w:p w14:paraId="7DA45E60" w14:textId="0169C85A" w:rsidR="00FA1876" w:rsidRPr="0051069D" w:rsidRDefault="00E60EC6" w:rsidP="00C47AC5">
            <w:pPr>
              <w:spacing w:after="120"/>
              <w:contextualSpacing/>
              <w:jc w:val="both"/>
              <w:rPr>
                <w:rFonts w:ascii="Helvetica" w:hAnsi="Helvetica"/>
                <w:sz w:val="22"/>
                <w:szCs w:val="22"/>
              </w:rPr>
            </w:pPr>
            <w:r>
              <w:rPr>
                <w:rFonts w:ascii="Helvetica" w:hAnsi="Helvetica"/>
                <w:sz w:val="22"/>
                <w:szCs w:val="22"/>
              </w:rPr>
              <w:t>1.2</w:t>
            </w:r>
          </w:p>
        </w:tc>
        <w:tc>
          <w:tcPr>
            <w:tcW w:w="12503" w:type="dxa"/>
          </w:tcPr>
          <w:p w14:paraId="25C57812" w14:textId="4901E191" w:rsidR="00FA1876" w:rsidRPr="0051069D" w:rsidRDefault="00FA1876" w:rsidP="002A7FA2">
            <w:pPr>
              <w:spacing w:after="120"/>
              <w:ind w:right="134"/>
              <w:jc w:val="both"/>
              <w:rPr>
                <w:rFonts w:ascii="Helvetica" w:hAnsi="Helvetica"/>
                <w:sz w:val="22"/>
                <w:szCs w:val="22"/>
              </w:rPr>
            </w:pPr>
            <w:r>
              <w:rPr>
                <w:rFonts w:ascii="Helvetica" w:hAnsi="Helvetica"/>
                <w:sz w:val="22"/>
                <w:szCs w:val="22"/>
              </w:rPr>
              <w:t xml:space="preserve">Un Directoire des COS est créé à l’initiative du Rectorat. </w:t>
            </w:r>
            <w:r w:rsidRPr="00B77AB0">
              <w:rPr>
                <w:rFonts w:ascii="Helvetica" w:hAnsi="Helvetica"/>
                <w:sz w:val="22"/>
                <w:szCs w:val="22"/>
              </w:rPr>
              <w:t>Il est composé</w:t>
            </w:r>
            <w:r>
              <w:rPr>
                <w:rFonts w:ascii="Helvetica" w:hAnsi="Helvetica"/>
                <w:sz w:val="22"/>
                <w:szCs w:val="22"/>
              </w:rPr>
              <w:t xml:space="preserve"> de cinq membres au minimum et </w:t>
            </w:r>
            <w:r w:rsidR="00DC59FA">
              <w:rPr>
                <w:rFonts w:ascii="Helvetica" w:hAnsi="Helvetica"/>
                <w:sz w:val="22"/>
                <w:szCs w:val="22"/>
              </w:rPr>
              <w:t xml:space="preserve">de huit membres </w:t>
            </w:r>
            <w:r>
              <w:rPr>
                <w:rFonts w:ascii="Helvetica" w:hAnsi="Helvetica"/>
                <w:sz w:val="22"/>
                <w:szCs w:val="22"/>
              </w:rPr>
              <w:t xml:space="preserve">au maximum, </w:t>
            </w:r>
            <w:r w:rsidRPr="00B77AB0">
              <w:rPr>
                <w:rFonts w:ascii="Helvetica" w:hAnsi="Helvetica"/>
                <w:sz w:val="22"/>
                <w:szCs w:val="22"/>
              </w:rPr>
              <w:t xml:space="preserve">dont au minimum </w:t>
            </w:r>
            <w:r>
              <w:rPr>
                <w:rFonts w:ascii="Helvetica" w:hAnsi="Helvetica"/>
                <w:sz w:val="22"/>
                <w:szCs w:val="22"/>
              </w:rPr>
              <w:t>trois</w:t>
            </w:r>
            <w:r w:rsidRPr="00B77AB0">
              <w:rPr>
                <w:rFonts w:ascii="Helvetica" w:hAnsi="Helvetica"/>
                <w:sz w:val="22"/>
                <w:szCs w:val="22"/>
              </w:rPr>
              <w:t xml:space="preserve"> </w:t>
            </w:r>
            <w:r>
              <w:rPr>
                <w:rFonts w:ascii="Helvetica" w:hAnsi="Helvetica"/>
                <w:sz w:val="22"/>
                <w:szCs w:val="22"/>
              </w:rPr>
              <w:t>membres du corps professoral</w:t>
            </w:r>
            <w:r w:rsidRPr="00B77AB0">
              <w:rPr>
                <w:rFonts w:ascii="Helvetica" w:hAnsi="Helvetica"/>
                <w:sz w:val="22"/>
                <w:szCs w:val="22"/>
              </w:rPr>
              <w:t xml:space="preserve">, en principe </w:t>
            </w:r>
            <w:r>
              <w:rPr>
                <w:rFonts w:ascii="Helvetica" w:hAnsi="Helvetica"/>
                <w:sz w:val="22"/>
                <w:szCs w:val="22"/>
              </w:rPr>
              <w:t>professeur</w:t>
            </w:r>
            <w:r w:rsidR="00363EED">
              <w:rPr>
                <w:rFonts w:ascii="Helvetica" w:hAnsi="Helvetica"/>
                <w:sz w:val="22"/>
                <w:szCs w:val="22"/>
              </w:rPr>
              <w:t>-e</w:t>
            </w:r>
            <w:r>
              <w:rPr>
                <w:rFonts w:ascii="Helvetica" w:hAnsi="Helvetica"/>
                <w:sz w:val="22"/>
                <w:szCs w:val="22"/>
              </w:rPr>
              <w:t xml:space="preserve">s </w:t>
            </w:r>
            <w:r w:rsidRPr="00B77AB0">
              <w:rPr>
                <w:rFonts w:ascii="Helvetica" w:hAnsi="Helvetica"/>
                <w:sz w:val="22"/>
                <w:szCs w:val="22"/>
              </w:rPr>
              <w:t>ordinair</w:t>
            </w:r>
            <w:r w:rsidRPr="00FA2B46">
              <w:rPr>
                <w:rFonts w:ascii="Helvetica" w:hAnsi="Helvetica"/>
                <w:color w:val="000000" w:themeColor="text1"/>
                <w:sz w:val="22"/>
                <w:szCs w:val="22"/>
              </w:rPr>
              <w:t>es</w:t>
            </w:r>
            <w:r w:rsidRPr="00B77AB0">
              <w:rPr>
                <w:rFonts w:ascii="Helvetica" w:hAnsi="Helvetica"/>
                <w:sz w:val="22"/>
                <w:szCs w:val="22"/>
              </w:rPr>
              <w:t xml:space="preserve">, </w:t>
            </w:r>
            <w:r>
              <w:rPr>
                <w:rFonts w:ascii="Helvetica" w:hAnsi="Helvetica"/>
                <w:sz w:val="22"/>
                <w:szCs w:val="22"/>
              </w:rPr>
              <w:t>impliqué</w:t>
            </w:r>
            <w:r w:rsidR="00363EED">
              <w:rPr>
                <w:rFonts w:ascii="Helvetica" w:hAnsi="Helvetica"/>
                <w:sz w:val="22"/>
                <w:szCs w:val="22"/>
              </w:rPr>
              <w:t>-e</w:t>
            </w:r>
            <w:r>
              <w:rPr>
                <w:rFonts w:ascii="Helvetica" w:hAnsi="Helvetica"/>
                <w:sz w:val="22"/>
                <w:szCs w:val="22"/>
              </w:rPr>
              <w:t>s dans les projets de COS, un</w:t>
            </w:r>
            <w:r w:rsidR="00363EED">
              <w:rPr>
                <w:rFonts w:ascii="Helvetica" w:hAnsi="Helvetica"/>
                <w:sz w:val="22"/>
                <w:szCs w:val="22"/>
              </w:rPr>
              <w:t>-e</w:t>
            </w:r>
            <w:r>
              <w:rPr>
                <w:rFonts w:ascii="Helvetica" w:hAnsi="Helvetica"/>
                <w:sz w:val="22"/>
                <w:szCs w:val="22"/>
              </w:rPr>
              <w:t xml:space="preserve"> représentant</w:t>
            </w:r>
            <w:r w:rsidR="00363EED">
              <w:rPr>
                <w:rFonts w:ascii="Helvetica" w:hAnsi="Helvetica"/>
                <w:sz w:val="22"/>
                <w:szCs w:val="22"/>
              </w:rPr>
              <w:t>-e</w:t>
            </w:r>
            <w:r>
              <w:rPr>
                <w:rFonts w:ascii="Helvetica" w:hAnsi="Helvetica"/>
                <w:sz w:val="22"/>
                <w:szCs w:val="22"/>
              </w:rPr>
              <w:t xml:space="preserve"> d’In Zone, un</w:t>
            </w:r>
            <w:r w:rsidR="00363EED">
              <w:rPr>
                <w:rFonts w:ascii="Helvetica" w:hAnsi="Helvetica"/>
                <w:sz w:val="22"/>
                <w:szCs w:val="22"/>
              </w:rPr>
              <w:t>-e</w:t>
            </w:r>
            <w:r>
              <w:rPr>
                <w:rFonts w:ascii="Helvetica" w:hAnsi="Helvetica"/>
                <w:sz w:val="22"/>
                <w:szCs w:val="22"/>
              </w:rPr>
              <w:t xml:space="preserve"> représentant</w:t>
            </w:r>
            <w:r w:rsidR="00363EED">
              <w:rPr>
                <w:rFonts w:ascii="Helvetica" w:hAnsi="Helvetica"/>
                <w:sz w:val="22"/>
                <w:szCs w:val="22"/>
              </w:rPr>
              <w:t>-e</w:t>
            </w:r>
            <w:r>
              <w:rPr>
                <w:rFonts w:ascii="Helvetica" w:hAnsi="Helvetica"/>
                <w:sz w:val="22"/>
                <w:szCs w:val="22"/>
              </w:rPr>
              <w:t xml:space="preserve"> du Rectorat et éventuellement de représentant</w:t>
            </w:r>
            <w:r w:rsidR="00363EED">
              <w:rPr>
                <w:rFonts w:ascii="Helvetica" w:hAnsi="Helvetica"/>
                <w:sz w:val="22"/>
                <w:szCs w:val="22"/>
              </w:rPr>
              <w:t>-e</w:t>
            </w:r>
            <w:r>
              <w:rPr>
                <w:rFonts w:ascii="Helvetica" w:hAnsi="Helvetica"/>
                <w:sz w:val="22"/>
                <w:szCs w:val="22"/>
              </w:rPr>
              <w:t xml:space="preserve">s de partenaires humanitaires. </w:t>
            </w:r>
            <w:r w:rsidR="002A7FA2">
              <w:rPr>
                <w:rFonts w:ascii="Helvetica" w:hAnsi="Helvetica"/>
                <w:sz w:val="22"/>
                <w:szCs w:val="22"/>
              </w:rPr>
              <w:t>Les membres</w:t>
            </w:r>
            <w:r>
              <w:rPr>
                <w:rFonts w:ascii="Helvetica" w:hAnsi="Helvetica"/>
                <w:sz w:val="22"/>
                <w:szCs w:val="22"/>
              </w:rPr>
              <w:t xml:space="preserve"> sont nommé</w:t>
            </w:r>
            <w:r w:rsidR="003F2521">
              <w:rPr>
                <w:rFonts w:ascii="Helvetica" w:hAnsi="Helvetica"/>
                <w:sz w:val="22"/>
                <w:szCs w:val="22"/>
              </w:rPr>
              <w:t>-e</w:t>
            </w:r>
            <w:r>
              <w:rPr>
                <w:rFonts w:ascii="Helvetica" w:hAnsi="Helvetica"/>
                <w:sz w:val="22"/>
                <w:szCs w:val="22"/>
              </w:rPr>
              <w:t>s par le Rectorat pour une durée de deux années, renouvelable.</w:t>
            </w:r>
          </w:p>
        </w:tc>
      </w:tr>
      <w:tr w:rsidR="00FA1876" w14:paraId="1CA14B44" w14:textId="77777777" w:rsidTr="00C47AC5">
        <w:tc>
          <w:tcPr>
            <w:tcW w:w="1526" w:type="dxa"/>
          </w:tcPr>
          <w:p w14:paraId="359D0C66" w14:textId="5237D4E0" w:rsidR="00FA1876" w:rsidRPr="0051069D" w:rsidRDefault="00E60EC6" w:rsidP="00C47AC5">
            <w:pPr>
              <w:spacing w:after="120"/>
              <w:contextualSpacing/>
              <w:jc w:val="both"/>
              <w:rPr>
                <w:rFonts w:ascii="Helvetica" w:hAnsi="Helvetica"/>
                <w:sz w:val="22"/>
                <w:szCs w:val="22"/>
              </w:rPr>
            </w:pPr>
            <w:r>
              <w:rPr>
                <w:rFonts w:ascii="Helvetica" w:hAnsi="Helvetica"/>
                <w:sz w:val="22"/>
                <w:szCs w:val="22"/>
              </w:rPr>
              <w:t>1.3</w:t>
            </w:r>
          </w:p>
        </w:tc>
        <w:tc>
          <w:tcPr>
            <w:tcW w:w="12503" w:type="dxa"/>
          </w:tcPr>
          <w:p w14:paraId="64F16AF6" w14:textId="0E86A395" w:rsidR="00FA1876" w:rsidRPr="0051069D" w:rsidRDefault="00FA1876" w:rsidP="00C47AC5">
            <w:pPr>
              <w:spacing w:after="120"/>
              <w:contextualSpacing/>
              <w:jc w:val="both"/>
              <w:rPr>
                <w:rFonts w:ascii="Helvetica" w:hAnsi="Helvetica"/>
                <w:sz w:val="22"/>
                <w:szCs w:val="22"/>
              </w:rPr>
            </w:pPr>
            <w:r w:rsidRPr="00B77AB0">
              <w:rPr>
                <w:rFonts w:ascii="Helvetica" w:hAnsi="Helvetica"/>
                <w:sz w:val="22"/>
                <w:szCs w:val="22"/>
              </w:rPr>
              <w:t xml:space="preserve">Le </w:t>
            </w:r>
            <w:r>
              <w:rPr>
                <w:rFonts w:ascii="Helvetica" w:hAnsi="Helvetica"/>
                <w:sz w:val="22"/>
                <w:szCs w:val="22"/>
              </w:rPr>
              <w:t>Directoire</w:t>
            </w:r>
            <w:r w:rsidRPr="00B77AB0">
              <w:rPr>
                <w:rFonts w:ascii="Helvetica" w:hAnsi="Helvetica"/>
                <w:sz w:val="22"/>
                <w:szCs w:val="22"/>
              </w:rPr>
              <w:t xml:space="preserve"> peut également comprendre un</w:t>
            </w:r>
            <w:r w:rsidR="00CB3196">
              <w:rPr>
                <w:rFonts w:ascii="Helvetica" w:hAnsi="Helvetica"/>
                <w:sz w:val="22"/>
                <w:szCs w:val="22"/>
              </w:rPr>
              <w:t>-e</w:t>
            </w:r>
            <w:r w:rsidRPr="00B77AB0">
              <w:rPr>
                <w:rFonts w:ascii="Helvetica" w:hAnsi="Helvetica"/>
                <w:sz w:val="22"/>
                <w:szCs w:val="22"/>
              </w:rPr>
              <w:t xml:space="preserve"> membre représentant les étudiant</w:t>
            </w:r>
            <w:r w:rsidR="00363EED">
              <w:rPr>
                <w:rFonts w:ascii="Helvetica" w:hAnsi="Helvetica"/>
                <w:sz w:val="22"/>
                <w:szCs w:val="22"/>
              </w:rPr>
              <w:t>-e</w:t>
            </w:r>
            <w:r w:rsidRPr="00B77AB0">
              <w:rPr>
                <w:rFonts w:ascii="Helvetica" w:hAnsi="Helvetica"/>
                <w:sz w:val="22"/>
                <w:szCs w:val="22"/>
              </w:rPr>
              <w:t xml:space="preserve">s suivant ou ayant suivi </w:t>
            </w:r>
            <w:r>
              <w:rPr>
                <w:rFonts w:ascii="Helvetica" w:hAnsi="Helvetica"/>
                <w:sz w:val="22"/>
                <w:szCs w:val="22"/>
              </w:rPr>
              <w:t>un COS dans les deux dernières années</w:t>
            </w:r>
            <w:r w:rsidRPr="00B77AB0">
              <w:rPr>
                <w:rFonts w:ascii="Helvetica" w:hAnsi="Helvetica"/>
                <w:sz w:val="22"/>
                <w:szCs w:val="22"/>
              </w:rPr>
              <w:t xml:space="preserve">. </w:t>
            </w:r>
            <w:r>
              <w:rPr>
                <w:rFonts w:ascii="Helvetica" w:hAnsi="Helvetica"/>
                <w:sz w:val="22"/>
                <w:szCs w:val="22"/>
              </w:rPr>
              <w:t>Dans ce cas, les étudiant</w:t>
            </w:r>
            <w:r w:rsidR="00363EED">
              <w:rPr>
                <w:rFonts w:ascii="Helvetica" w:hAnsi="Helvetica"/>
                <w:sz w:val="22"/>
                <w:szCs w:val="22"/>
              </w:rPr>
              <w:t>-e</w:t>
            </w:r>
            <w:r>
              <w:rPr>
                <w:rFonts w:ascii="Helvetica" w:hAnsi="Helvetica"/>
                <w:sz w:val="22"/>
                <w:szCs w:val="22"/>
              </w:rPr>
              <w:t xml:space="preserve">s </w:t>
            </w:r>
            <w:r w:rsidRPr="00B77AB0">
              <w:rPr>
                <w:rFonts w:ascii="Helvetica" w:hAnsi="Helvetica"/>
                <w:sz w:val="22"/>
                <w:szCs w:val="22"/>
              </w:rPr>
              <w:t>proposent au</w:t>
            </w:r>
            <w:r>
              <w:rPr>
                <w:rFonts w:ascii="Helvetica" w:hAnsi="Helvetica"/>
                <w:sz w:val="22"/>
                <w:szCs w:val="22"/>
              </w:rPr>
              <w:t xml:space="preserve"> Rectorat </w:t>
            </w:r>
            <w:r w:rsidRPr="00B77AB0">
              <w:rPr>
                <w:rFonts w:ascii="Helvetica" w:hAnsi="Helvetica"/>
                <w:sz w:val="22"/>
                <w:szCs w:val="22"/>
              </w:rPr>
              <w:t>la candidature</w:t>
            </w:r>
            <w:r>
              <w:rPr>
                <w:rFonts w:ascii="Helvetica" w:hAnsi="Helvetica"/>
                <w:sz w:val="22"/>
                <w:szCs w:val="22"/>
              </w:rPr>
              <w:t xml:space="preserve"> d’un</w:t>
            </w:r>
            <w:r w:rsidR="00363EED">
              <w:rPr>
                <w:rFonts w:ascii="Helvetica" w:hAnsi="Helvetica"/>
                <w:sz w:val="22"/>
                <w:szCs w:val="22"/>
              </w:rPr>
              <w:t>-e</w:t>
            </w:r>
            <w:r>
              <w:rPr>
                <w:rFonts w:ascii="Helvetica" w:hAnsi="Helvetica"/>
                <w:sz w:val="22"/>
                <w:szCs w:val="22"/>
              </w:rPr>
              <w:t xml:space="preserve"> étudiant</w:t>
            </w:r>
            <w:r w:rsidR="00363EED">
              <w:rPr>
                <w:rFonts w:ascii="Helvetica" w:hAnsi="Helvetica"/>
                <w:sz w:val="22"/>
                <w:szCs w:val="22"/>
              </w:rPr>
              <w:t>-e</w:t>
            </w:r>
            <w:r>
              <w:rPr>
                <w:rFonts w:ascii="Helvetica" w:hAnsi="Helvetica"/>
                <w:sz w:val="22"/>
                <w:szCs w:val="22"/>
              </w:rPr>
              <w:t xml:space="preserve"> </w:t>
            </w:r>
            <w:r w:rsidRPr="00B77AB0">
              <w:rPr>
                <w:rFonts w:ascii="Helvetica" w:hAnsi="Helvetica"/>
                <w:sz w:val="22"/>
                <w:szCs w:val="22"/>
              </w:rPr>
              <w:t xml:space="preserve">suivant ou ayant suivi </w:t>
            </w:r>
            <w:r>
              <w:rPr>
                <w:rFonts w:ascii="Helvetica" w:hAnsi="Helvetica"/>
                <w:sz w:val="22"/>
                <w:szCs w:val="22"/>
              </w:rPr>
              <w:t>un COS dans les deux dernières années</w:t>
            </w:r>
            <w:r w:rsidRPr="00B77AB0">
              <w:rPr>
                <w:rFonts w:ascii="Helvetica" w:hAnsi="Helvetica"/>
                <w:sz w:val="22"/>
                <w:szCs w:val="22"/>
              </w:rPr>
              <w:t xml:space="preserve">. L’alinéa </w:t>
            </w:r>
            <w:r w:rsidR="00E60EC6">
              <w:rPr>
                <w:rFonts w:ascii="Helvetica" w:hAnsi="Helvetica"/>
                <w:sz w:val="22"/>
                <w:szCs w:val="22"/>
              </w:rPr>
              <w:t>2</w:t>
            </w:r>
            <w:r w:rsidRPr="00B77AB0">
              <w:rPr>
                <w:rFonts w:ascii="Helvetica" w:hAnsi="Helvetica"/>
                <w:sz w:val="22"/>
                <w:szCs w:val="22"/>
              </w:rPr>
              <w:t xml:space="preserve"> ci-dessus s’applique pour le surplus.</w:t>
            </w:r>
          </w:p>
        </w:tc>
      </w:tr>
      <w:tr w:rsidR="007A4456" w14:paraId="671016E7" w14:textId="77777777" w:rsidTr="005056F8">
        <w:tc>
          <w:tcPr>
            <w:tcW w:w="1526" w:type="dxa"/>
          </w:tcPr>
          <w:p w14:paraId="1374AFA3" w14:textId="42EE6759" w:rsidR="007A4456" w:rsidRPr="0051069D" w:rsidRDefault="007A4456" w:rsidP="00B77AB0">
            <w:pPr>
              <w:spacing w:after="120"/>
              <w:contextualSpacing/>
              <w:jc w:val="both"/>
              <w:rPr>
                <w:rFonts w:ascii="Helvetica" w:hAnsi="Helvetica"/>
                <w:sz w:val="22"/>
                <w:szCs w:val="22"/>
              </w:rPr>
            </w:pPr>
            <w:r>
              <w:rPr>
                <w:rFonts w:ascii="Helvetica" w:hAnsi="Helvetica"/>
                <w:sz w:val="22"/>
                <w:szCs w:val="22"/>
              </w:rPr>
              <w:t>1.</w:t>
            </w:r>
            <w:r w:rsidR="00E60EC6">
              <w:rPr>
                <w:rFonts w:ascii="Helvetica" w:hAnsi="Helvetica"/>
                <w:sz w:val="22"/>
                <w:szCs w:val="22"/>
              </w:rPr>
              <w:t>4</w:t>
            </w:r>
          </w:p>
        </w:tc>
        <w:tc>
          <w:tcPr>
            <w:tcW w:w="12503" w:type="dxa"/>
          </w:tcPr>
          <w:p w14:paraId="2A64CD22" w14:textId="103CA57B" w:rsidR="00E60EC6" w:rsidRDefault="00AC16C2" w:rsidP="00E60EC6">
            <w:pPr>
              <w:spacing w:after="120"/>
              <w:ind w:left="58" w:right="134"/>
              <w:jc w:val="both"/>
              <w:rPr>
                <w:rFonts w:ascii="Helvetica" w:hAnsi="Helvetica"/>
                <w:sz w:val="22"/>
                <w:szCs w:val="22"/>
                <w:lang w:val="fr-CH"/>
              </w:rPr>
            </w:pPr>
            <w:r w:rsidRPr="00AC16C2">
              <w:rPr>
                <w:rFonts w:ascii="Helvetica" w:hAnsi="Helvetica"/>
                <w:sz w:val="22"/>
                <w:szCs w:val="22"/>
                <w:lang w:val="fr-CH"/>
              </w:rPr>
              <w:t xml:space="preserve">Le principe de la création ou de la suppression d’un </w:t>
            </w:r>
            <w:r w:rsidR="00E60EC6">
              <w:rPr>
                <w:rFonts w:ascii="Helvetica" w:hAnsi="Helvetica"/>
                <w:sz w:val="22"/>
                <w:szCs w:val="22"/>
                <w:lang w:val="fr-CH"/>
              </w:rPr>
              <w:t>COS</w:t>
            </w:r>
            <w:r w:rsidRPr="00AC16C2">
              <w:rPr>
                <w:rFonts w:ascii="Helvetica" w:hAnsi="Helvetica"/>
                <w:sz w:val="22"/>
                <w:szCs w:val="22"/>
                <w:lang w:val="fr-CH"/>
              </w:rPr>
              <w:t xml:space="preserve"> doit être préavisé </w:t>
            </w:r>
            <w:r w:rsidR="00E60EC6">
              <w:rPr>
                <w:rFonts w:ascii="Helvetica" w:hAnsi="Helvetica"/>
                <w:sz w:val="22"/>
                <w:szCs w:val="22"/>
                <w:lang w:val="fr-CH"/>
              </w:rPr>
              <w:t>par le Directoire des COS</w:t>
            </w:r>
            <w:r w:rsidR="002A7FA2">
              <w:rPr>
                <w:rFonts w:ascii="Helvetica" w:hAnsi="Helvetica"/>
                <w:sz w:val="22"/>
                <w:szCs w:val="22"/>
                <w:lang w:val="fr-CH"/>
              </w:rPr>
              <w:t>, puis préavisé</w:t>
            </w:r>
            <w:r w:rsidR="00E60EC6">
              <w:rPr>
                <w:rFonts w:ascii="Helvetica" w:hAnsi="Helvetica"/>
                <w:sz w:val="22"/>
                <w:szCs w:val="22"/>
                <w:lang w:val="fr-CH"/>
              </w:rPr>
              <w:t xml:space="preserve"> </w:t>
            </w:r>
            <w:r w:rsidRPr="00AC16C2">
              <w:rPr>
                <w:rFonts w:ascii="Helvetica" w:hAnsi="Helvetica"/>
                <w:sz w:val="22"/>
                <w:szCs w:val="22"/>
                <w:lang w:val="fr-CH"/>
              </w:rPr>
              <w:t>par le Collège des professeur</w:t>
            </w:r>
            <w:r w:rsidR="00CB3196">
              <w:rPr>
                <w:rFonts w:ascii="Helvetica" w:hAnsi="Helvetica"/>
                <w:sz w:val="22"/>
                <w:szCs w:val="22"/>
                <w:lang w:val="fr-CH"/>
              </w:rPr>
              <w:t>-e</w:t>
            </w:r>
            <w:r w:rsidRPr="00AC16C2">
              <w:rPr>
                <w:rFonts w:ascii="Helvetica" w:hAnsi="Helvetica"/>
                <w:sz w:val="22"/>
                <w:szCs w:val="22"/>
                <w:lang w:val="fr-CH"/>
              </w:rPr>
              <w:t>s</w:t>
            </w:r>
            <w:r w:rsidR="002A7FA2">
              <w:rPr>
                <w:rFonts w:ascii="Helvetica" w:hAnsi="Helvetica"/>
                <w:sz w:val="22"/>
                <w:szCs w:val="22"/>
                <w:lang w:val="fr-CH"/>
              </w:rPr>
              <w:t xml:space="preserve"> de la Faculté / de l’Institut / du Centre</w:t>
            </w:r>
            <w:r w:rsidR="00F97D6D">
              <w:rPr>
                <w:rFonts w:ascii="Helvetica" w:hAnsi="Helvetica"/>
                <w:sz w:val="22"/>
                <w:szCs w:val="22"/>
                <w:lang w:val="fr-CH"/>
              </w:rPr>
              <w:t xml:space="preserve">, puis approuvé </w:t>
            </w:r>
            <w:r w:rsidR="004201E8">
              <w:rPr>
                <w:rFonts w:ascii="Helvetica" w:hAnsi="Helvetica"/>
                <w:sz w:val="22"/>
                <w:szCs w:val="22"/>
              </w:rPr>
              <w:t xml:space="preserve">par le Conseil participatif de la </w:t>
            </w:r>
            <w:r w:rsidR="004201E8" w:rsidRPr="00363EED">
              <w:rPr>
                <w:rFonts w:ascii="Helvetica" w:hAnsi="Helvetica"/>
                <w:sz w:val="22"/>
                <w:szCs w:val="22"/>
                <w:highlight w:val="yellow"/>
              </w:rPr>
              <w:t xml:space="preserve">Faculté / </w:t>
            </w:r>
            <w:r w:rsidR="002A7FA2" w:rsidRPr="00363EED">
              <w:rPr>
                <w:rFonts w:ascii="Helvetica" w:hAnsi="Helvetica"/>
                <w:sz w:val="22"/>
                <w:szCs w:val="22"/>
                <w:highlight w:val="yellow"/>
              </w:rPr>
              <w:t>par</w:t>
            </w:r>
            <w:r w:rsidR="00F97D6D" w:rsidRPr="00363EED">
              <w:rPr>
                <w:rFonts w:ascii="Helvetica" w:hAnsi="Helvetica"/>
                <w:sz w:val="22"/>
                <w:szCs w:val="22"/>
                <w:highlight w:val="yellow"/>
              </w:rPr>
              <w:t xml:space="preserve"> </w:t>
            </w:r>
            <w:r w:rsidR="004201E8" w:rsidRPr="00363EED">
              <w:rPr>
                <w:rFonts w:ascii="Helvetica" w:hAnsi="Helvetica"/>
                <w:sz w:val="22"/>
                <w:szCs w:val="22"/>
                <w:highlight w:val="yellow"/>
              </w:rPr>
              <w:t>l’Assemblée…. [</w:t>
            </w:r>
            <w:r w:rsidR="004201E8" w:rsidRPr="00363EED">
              <w:rPr>
                <w:rFonts w:ascii="Helvetica" w:hAnsi="Helvetica"/>
                <w:i/>
                <w:sz w:val="22"/>
                <w:szCs w:val="22"/>
                <w:highlight w:val="yellow"/>
              </w:rPr>
              <w:t>mettre le nom exact</w:t>
            </w:r>
            <w:r w:rsidR="004201E8" w:rsidRPr="00363EED">
              <w:rPr>
                <w:rFonts w:ascii="Helvetica" w:hAnsi="Helvetica"/>
                <w:sz w:val="22"/>
                <w:szCs w:val="22"/>
                <w:highlight w:val="yellow"/>
              </w:rPr>
              <w:t xml:space="preserve">] de l’Institut / </w:t>
            </w:r>
            <w:r w:rsidR="002A7FA2" w:rsidRPr="00363EED">
              <w:rPr>
                <w:rFonts w:ascii="Helvetica" w:hAnsi="Helvetica"/>
                <w:sz w:val="22"/>
                <w:szCs w:val="22"/>
                <w:highlight w:val="yellow"/>
              </w:rPr>
              <w:t>par</w:t>
            </w:r>
            <w:r w:rsidR="00F97D6D" w:rsidRPr="00363EED">
              <w:rPr>
                <w:rFonts w:ascii="Helvetica" w:hAnsi="Helvetica"/>
                <w:sz w:val="22"/>
                <w:szCs w:val="22"/>
                <w:highlight w:val="yellow"/>
              </w:rPr>
              <w:t xml:space="preserve"> </w:t>
            </w:r>
            <w:r w:rsidR="004201E8" w:rsidRPr="00363EED">
              <w:rPr>
                <w:rFonts w:ascii="Helvetica" w:hAnsi="Helvetica"/>
                <w:sz w:val="22"/>
                <w:szCs w:val="22"/>
                <w:highlight w:val="yellow"/>
              </w:rPr>
              <w:t>l’Assemblée…. [</w:t>
            </w:r>
            <w:r w:rsidR="004201E8" w:rsidRPr="00363EED">
              <w:rPr>
                <w:rFonts w:ascii="Helvetica" w:hAnsi="Helvetica"/>
                <w:i/>
                <w:sz w:val="22"/>
                <w:szCs w:val="22"/>
                <w:highlight w:val="yellow"/>
              </w:rPr>
              <w:t>mettre le nom exact</w:t>
            </w:r>
            <w:r w:rsidR="004201E8" w:rsidRPr="00363EED">
              <w:rPr>
                <w:rFonts w:ascii="Helvetica" w:hAnsi="Helvetica"/>
                <w:sz w:val="22"/>
                <w:szCs w:val="22"/>
                <w:highlight w:val="yellow"/>
              </w:rPr>
              <w:t>] du Centre</w:t>
            </w:r>
            <w:r w:rsidR="004201E8" w:rsidRPr="00AC16C2">
              <w:rPr>
                <w:rFonts w:ascii="Helvetica" w:hAnsi="Helvetica"/>
                <w:sz w:val="22"/>
                <w:szCs w:val="22"/>
                <w:lang w:val="fr-CH"/>
              </w:rPr>
              <w:t xml:space="preserve"> </w:t>
            </w:r>
            <w:r w:rsidRPr="00AC16C2">
              <w:rPr>
                <w:rFonts w:ascii="Helvetica" w:hAnsi="Helvetica"/>
                <w:sz w:val="22"/>
                <w:szCs w:val="22"/>
                <w:lang w:val="fr-CH"/>
              </w:rPr>
              <w:t xml:space="preserve">sur proposition du </w:t>
            </w:r>
            <w:r w:rsidR="00E60EC6" w:rsidRPr="00363EED">
              <w:rPr>
                <w:rFonts w:ascii="Helvetica" w:hAnsi="Helvetica"/>
                <w:sz w:val="22"/>
                <w:szCs w:val="22"/>
                <w:highlight w:val="yellow"/>
                <w:lang w:val="fr-CH"/>
              </w:rPr>
              <w:t>décanat</w:t>
            </w:r>
            <w:r w:rsidR="004201E8" w:rsidRPr="00363EED">
              <w:rPr>
                <w:rFonts w:ascii="Helvetica" w:hAnsi="Helvetica"/>
                <w:sz w:val="22"/>
                <w:szCs w:val="22"/>
                <w:highlight w:val="yellow"/>
                <w:lang w:val="fr-CH"/>
              </w:rPr>
              <w:t xml:space="preserve"> de la Faculté</w:t>
            </w:r>
            <w:r w:rsidR="00E60EC6" w:rsidRPr="00363EED">
              <w:rPr>
                <w:rFonts w:ascii="Helvetica" w:hAnsi="Helvetica"/>
                <w:sz w:val="22"/>
                <w:szCs w:val="22"/>
                <w:highlight w:val="yellow"/>
                <w:lang w:val="fr-CH"/>
              </w:rPr>
              <w:t xml:space="preserve"> / de la direction de </w:t>
            </w:r>
            <w:r w:rsidR="004201E8" w:rsidRPr="00363EED">
              <w:rPr>
                <w:rFonts w:ascii="Helvetica" w:hAnsi="Helvetica"/>
                <w:sz w:val="22"/>
                <w:szCs w:val="22"/>
                <w:highlight w:val="yellow"/>
                <w:lang w:val="fr-CH"/>
              </w:rPr>
              <w:t>l’</w:t>
            </w:r>
            <w:r w:rsidR="00E60EC6" w:rsidRPr="00363EED">
              <w:rPr>
                <w:rFonts w:ascii="Helvetica" w:hAnsi="Helvetica"/>
                <w:sz w:val="22"/>
                <w:szCs w:val="22"/>
                <w:highlight w:val="yellow"/>
                <w:lang w:val="fr-CH"/>
              </w:rPr>
              <w:t xml:space="preserve">Institut / </w:t>
            </w:r>
            <w:r w:rsidR="00F97D6D" w:rsidRPr="00363EED">
              <w:rPr>
                <w:rFonts w:ascii="Helvetica" w:hAnsi="Helvetica"/>
                <w:sz w:val="22"/>
                <w:szCs w:val="22"/>
                <w:highlight w:val="yellow"/>
                <w:lang w:val="fr-CH"/>
              </w:rPr>
              <w:t xml:space="preserve">de la direction </w:t>
            </w:r>
            <w:r w:rsidR="004201E8" w:rsidRPr="00363EED">
              <w:rPr>
                <w:rFonts w:ascii="Helvetica" w:hAnsi="Helvetica"/>
                <w:sz w:val="22"/>
                <w:szCs w:val="22"/>
                <w:highlight w:val="yellow"/>
                <w:lang w:val="fr-CH"/>
              </w:rPr>
              <w:t xml:space="preserve">du </w:t>
            </w:r>
            <w:r w:rsidR="00E60EC6" w:rsidRPr="00363EED">
              <w:rPr>
                <w:rFonts w:ascii="Helvetica" w:hAnsi="Helvetica"/>
                <w:sz w:val="22"/>
                <w:szCs w:val="22"/>
                <w:highlight w:val="yellow"/>
                <w:lang w:val="fr-CH"/>
              </w:rPr>
              <w:t>Centre</w:t>
            </w:r>
            <w:r w:rsidRPr="00AC16C2">
              <w:rPr>
                <w:rFonts w:ascii="Helvetica" w:hAnsi="Helvetica"/>
                <w:sz w:val="22"/>
                <w:szCs w:val="22"/>
                <w:lang w:val="fr-CH"/>
              </w:rPr>
              <w:t xml:space="preserve">. </w:t>
            </w:r>
          </w:p>
          <w:p w14:paraId="7627EF5F" w14:textId="60C6B22C" w:rsidR="00AC16C2" w:rsidRPr="00E60EC6" w:rsidRDefault="00AC16C2" w:rsidP="00E60EC6">
            <w:pPr>
              <w:spacing w:after="120"/>
              <w:ind w:left="58" w:right="134"/>
              <w:jc w:val="both"/>
              <w:rPr>
                <w:rFonts w:ascii="Helvetica" w:hAnsi="Helvetica"/>
                <w:sz w:val="22"/>
                <w:szCs w:val="22"/>
                <w:lang w:val="fr-CH"/>
              </w:rPr>
            </w:pPr>
            <w:r w:rsidRPr="00AC16C2">
              <w:rPr>
                <w:rFonts w:ascii="Helvetica" w:hAnsi="Helvetica"/>
                <w:sz w:val="22"/>
                <w:szCs w:val="22"/>
                <w:lang w:val="fr-CH"/>
              </w:rPr>
              <w:t>En outre, le principe de la créatio</w:t>
            </w:r>
            <w:r w:rsidR="00E60EC6">
              <w:rPr>
                <w:rFonts w:ascii="Helvetica" w:hAnsi="Helvetica"/>
                <w:sz w:val="22"/>
                <w:szCs w:val="22"/>
                <w:lang w:val="fr-CH"/>
              </w:rPr>
              <w:t>n</w:t>
            </w:r>
            <w:r w:rsidRPr="00AC16C2">
              <w:rPr>
                <w:rFonts w:ascii="Helvetica" w:hAnsi="Helvetica"/>
                <w:sz w:val="22"/>
                <w:szCs w:val="22"/>
                <w:lang w:val="fr-CH"/>
              </w:rPr>
              <w:t xml:space="preserve"> </w:t>
            </w:r>
            <w:r w:rsidR="00E60EC6">
              <w:rPr>
                <w:rFonts w:ascii="Helvetica" w:hAnsi="Helvetica"/>
                <w:sz w:val="22"/>
                <w:szCs w:val="22"/>
                <w:lang w:val="fr-CH"/>
              </w:rPr>
              <w:t>d’un</w:t>
            </w:r>
            <w:r w:rsidRPr="00AC16C2">
              <w:rPr>
                <w:rFonts w:ascii="Helvetica" w:hAnsi="Helvetica"/>
                <w:sz w:val="22"/>
                <w:szCs w:val="22"/>
                <w:lang w:val="fr-CH"/>
              </w:rPr>
              <w:t xml:space="preserve"> </w:t>
            </w:r>
            <w:r w:rsidR="00E60EC6">
              <w:rPr>
                <w:rFonts w:ascii="Helvetica" w:hAnsi="Helvetica"/>
                <w:sz w:val="22"/>
                <w:szCs w:val="22"/>
                <w:lang w:val="fr-CH"/>
              </w:rPr>
              <w:t xml:space="preserve">COS </w:t>
            </w:r>
            <w:r w:rsidRPr="00AC16C2">
              <w:rPr>
                <w:rFonts w:ascii="Helvetica" w:hAnsi="Helvetica"/>
                <w:sz w:val="22"/>
                <w:szCs w:val="22"/>
                <w:lang w:val="fr-CH"/>
              </w:rPr>
              <w:t xml:space="preserve">ou de sa suppression doit également </w:t>
            </w:r>
            <w:r w:rsidR="00552523">
              <w:rPr>
                <w:rFonts w:ascii="Helvetica" w:hAnsi="Helvetica"/>
                <w:sz w:val="22"/>
                <w:szCs w:val="22"/>
                <w:lang w:val="fr-CH"/>
              </w:rPr>
              <w:t xml:space="preserve">être </w:t>
            </w:r>
            <w:r w:rsidRPr="00AC16C2">
              <w:rPr>
                <w:rFonts w:ascii="Helvetica" w:hAnsi="Helvetica"/>
                <w:sz w:val="22"/>
                <w:szCs w:val="22"/>
                <w:lang w:val="fr-CH"/>
              </w:rPr>
              <w:t xml:space="preserve">validé </w:t>
            </w:r>
            <w:r w:rsidR="00E60EC6">
              <w:rPr>
                <w:rFonts w:ascii="Helvetica" w:hAnsi="Helvetica"/>
                <w:sz w:val="22"/>
                <w:szCs w:val="22"/>
                <w:lang w:val="fr-CH"/>
              </w:rPr>
              <w:t xml:space="preserve">en dernière instance </w:t>
            </w:r>
            <w:r w:rsidRPr="00AC16C2">
              <w:rPr>
                <w:rFonts w:ascii="Helvetica" w:hAnsi="Helvetica"/>
                <w:sz w:val="22"/>
                <w:szCs w:val="22"/>
                <w:lang w:val="fr-CH"/>
              </w:rPr>
              <w:t xml:space="preserve">par le Rectorat. </w:t>
            </w:r>
          </w:p>
          <w:p w14:paraId="7516FE41" w14:textId="4D4A15FA" w:rsidR="00AC16C2" w:rsidRPr="002A1392" w:rsidRDefault="00AC16C2" w:rsidP="002A1392">
            <w:pPr>
              <w:rPr>
                <w:rFonts w:ascii="Helvetica" w:hAnsi="Helvetica"/>
                <w:sz w:val="22"/>
                <w:szCs w:val="22"/>
              </w:rPr>
            </w:pPr>
            <w:r w:rsidRPr="00AC16C2">
              <w:rPr>
                <w:rFonts w:ascii="Helvetica" w:hAnsi="Helvetica"/>
                <w:sz w:val="22"/>
                <w:szCs w:val="22"/>
                <w:lang w:val="fr-CH"/>
              </w:rPr>
              <w:t>Un plan d’études</w:t>
            </w:r>
            <w:r w:rsidR="00E60EC6">
              <w:rPr>
                <w:rFonts w:ascii="Helvetica" w:hAnsi="Helvetica"/>
                <w:sz w:val="22"/>
                <w:szCs w:val="22"/>
                <w:lang w:val="fr-CH"/>
              </w:rPr>
              <w:t xml:space="preserve"> détaillé</w:t>
            </w:r>
            <w:r w:rsidRPr="00AC16C2">
              <w:rPr>
                <w:rFonts w:ascii="Helvetica" w:hAnsi="Helvetica"/>
                <w:sz w:val="22"/>
                <w:szCs w:val="22"/>
                <w:lang w:val="fr-CH"/>
              </w:rPr>
              <w:t>, accompagné d’un exposé de</w:t>
            </w:r>
            <w:r w:rsidR="00E60EC6">
              <w:rPr>
                <w:rFonts w:ascii="Helvetica" w:hAnsi="Helvetica"/>
                <w:sz w:val="22"/>
                <w:szCs w:val="22"/>
                <w:lang w:val="fr-CH"/>
              </w:rPr>
              <w:t>s</w:t>
            </w:r>
            <w:r w:rsidRPr="00AC16C2">
              <w:rPr>
                <w:rFonts w:ascii="Helvetica" w:hAnsi="Helvetica"/>
                <w:sz w:val="22"/>
                <w:szCs w:val="22"/>
                <w:lang w:val="fr-CH"/>
              </w:rPr>
              <w:t xml:space="preserve"> motifs, est soumis pour préavis</w:t>
            </w:r>
            <w:r w:rsidR="00AC05E1">
              <w:rPr>
                <w:rFonts w:ascii="Helvetica" w:hAnsi="Helvetica"/>
                <w:sz w:val="22"/>
                <w:szCs w:val="22"/>
                <w:lang w:val="fr-CH"/>
              </w:rPr>
              <w:t xml:space="preserve"> </w:t>
            </w:r>
            <w:r w:rsidR="00E60EC6">
              <w:rPr>
                <w:rFonts w:ascii="Helvetica" w:hAnsi="Helvetica"/>
                <w:sz w:val="22"/>
                <w:szCs w:val="22"/>
                <w:lang w:val="fr-CH"/>
              </w:rPr>
              <w:t>au</w:t>
            </w:r>
            <w:r w:rsidRPr="00AC16C2">
              <w:rPr>
                <w:rFonts w:ascii="Helvetica" w:hAnsi="Helvetica"/>
                <w:sz w:val="22"/>
                <w:szCs w:val="22"/>
                <w:lang w:val="fr-CH"/>
              </w:rPr>
              <w:t xml:space="preserve"> </w:t>
            </w:r>
            <w:r w:rsidRPr="00363EED">
              <w:rPr>
                <w:rFonts w:ascii="Helvetica" w:hAnsi="Helvetica"/>
                <w:sz w:val="22"/>
                <w:szCs w:val="22"/>
                <w:highlight w:val="yellow"/>
                <w:lang w:val="fr-CH"/>
              </w:rPr>
              <w:t>Collège des professeur</w:t>
            </w:r>
            <w:r w:rsidR="00CB3196">
              <w:rPr>
                <w:rFonts w:ascii="Helvetica" w:hAnsi="Helvetica"/>
                <w:sz w:val="22"/>
                <w:szCs w:val="22"/>
                <w:highlight w:val="yellow"/>
                <w:lang w:val="fr-CH"/>
              </w:rPr>
              <w:t>-e</w:t>
            </w:r>
            <w:r w:rsidRPr="00363EED">
              <w:rPr>
                <w:rFonts w:ascii="Helvetica" w:hAnsi="Helvetica"/>
                <w:sz w:val="22"/>
                <w:szCs w:val="22"/>
                <w:highlight w:val="yellow"/>
                <w:lang w:val="fr-CH"/>
              </w:rPr>
              <w:t xml:space="preserve">s </w:t>
            </w:r>
            <w:r w:rsidR="00AC05E1" w:rsidRPr="00363EED">
              <w:rPr>
                <w:rFonts w:ascii="Helvetica" w:hAnsi="Helvetica"/>
                <w:sz w:val="22"/>
                <w:szCs w:val="22"/>
                <w:highlight w:val="yellow"/>
                <w:lang w:val="fr-CH"/>
              </w:rPr>
              <w:t xml:space="preserve">de la Faculté / de l’Institut / du Centre, puis pour adoption </w:t>
            </w:r>
            <w:r w:rsidR="00AC05E1" w:rsidRPr="00363EED">
              <w:rPr>
                <w:rFonts w:ascii="Helvetica" w:hAnsi="Helvetica"/>
                <w:sz w:val="22"/>
                <w:szCs w:val="22"/>
                <w:highlight w:val="yellow"/>
              </w:rPr>
              <w:t>au</w:t>
            </w:r>
            <w:r w:rsidR="004201E8" w:rsidRPr="00363EED">
              <w:rPr>
                <w:rFonts w:ascii="Helvetica" w:hAnsi="Helvetica"/>
                <w:sz w:val="22"/>
                <w:szCs w:val="22"/>
                <w:highlight w:val="yellow"/>
              </w:rPr>
              <w:t xml:space="preserve"> Conseil participatif de la Faculté / </w:t>
            </w:r>
            <w:r w:rsidR="00AC05E1" w:rsidRPr="00363EED">
              <w:rPr>
                <w:rFonts w:ascii="Helvetica" w:hAnsi="Helvetica"/>
                <w:sz w:val="22"/>
                <w:szCs w:val="22"/>
                <w:highlight w:val="yellow"/>
              </w:rPr>
              <w:t>à</w:t>
            </w:r>
            <w:r w:rsidR="00617A80" w:rsidRPr="00363EED">
              <w:rPr>
                <w:rFonts w:ascii="Helvetica" w:hAnsi="Helvetica"/>
                <w:sz w:val="22"/>
                <w:szCs w:val="22"/>
                <w:highlight w:val="yellow"/>
              </w:rPr>
              <w:t xml:space="preserve"> </w:t>
            </w:r>
            <w:r w:rsidR="004201E8" w:rsidRPr="00363EED">
              <w:rPr>
                <w:rFonts w:ascii="Helvetica" w:hAnsi="Helvetica"/>
                <w:sz w:val="22"/>
                <w:szCs w:val="22"/>
                <w:highlight w:val="yellow"/>
              </w:rPr>
              <w:t>l’Assemblée…. [</w:t>
            </w:r>
            <w:r w:rsidR="004201E8" w:rsidRPr="00363EED">
              <w:rPr>
                <w:rFonts w:ascii="Helvetica" w:hAnsi="Helvetica"/>
                <w:i/>
                <w:sz w:val="22"/>
                <w:szCs w:val="22"/>
                <w:highlight w:val="yellow"/>
              </w:rPr>
              <w:t>mettre le nom exact</w:t>
            </w:r>
            <w:r w:rsidR="004201E8" w:rsidRPr="00363EED">
              <w:rPr>
                <w:rFonts w:ascii="Helvetica" w:hAnsi="Helvetica"/>
                <w:sz w:val="22"/>
                <w:szCs w:val="22"/>
                <w:highlight w:val="yellow"/>
              </w:rPr>
              <w:t xml:space="preserve">] de l’Institut / </w:t>
            </w:r>
            <w:r w:rsidR="00AC05E1" w:rsidRPr="00363EED">
              <w:rPr>
                <w:rFonts w:ascii="Helvetica" w:hAnsi="Helvetica"/>
                <w:sz w:val="22"/>
                <w:szCs w:val="22"/>
                <w:highlight w:val="yellow"/>
              </w:rPr>
              <w:t>à</w:t>
            </w:r>
            <w:r w:rsidR="00617A80" w:rsidRPr="00363EED">
              <w:rPr>
                <w:rFonts w:ascii="Helvetica" w:hAnsi="Helvetica"/>
                <w:sz w:val="22"/>
                <w:szCs w:val="22"/>
                <w:highlight w:val="yellow"/>
              </w:rPr>
              <w:t xml:space="preserve"> </w:t>
            </w:r>
            <w:r w:rsidR="004201E8" w:rsidRPr="00363EED">
              <w:rPr>
                <w:rFonts w:ascii="Helvetica" w:hAnsi="Helvetica"/>
                <w:sz w:val="22"/>
                <w:szCs w:val="22"/>
                <w:highlight w:val="yellow"/>
              </w:rPr>
              <w:t>l’Assemblée…. [</w:t>
            </w:r>
            <w:r w:rsidR="004201E8" w:rsidRPr="00363EED">
              <w:rPr>
                <w:rFonts w:ascii="Helvetica" w:hAnsi="Helvetica"/>
                <w:i/>
                <w:sz w:val="22"/>
                <w:szCs w:val="22"/>
                <w:highlight w:val="yellow"/>
              </w:rPr>
              <w:t>mettre le nom exact</w:t>
            </w:r>
            <w:r w:rsidR="004201E8" w:rsidRPr="00363EED">
              <w:rPr>
                <w:rFonts w:ascii="Helvetica" w:hAnsi="Helvetica"/>
                <w:sz w:val="22"/>
                <w:szCs w:val="22"/>
                <w:highlight w:val="yellow"/>
              </w:rPr>
              <w:t>] du Centre</w:t>
            </w:r>
            <w:r w:rsidR="004201E8" w:rsidRPr="00AC16C2">
              <w:rPr>
                <w:rFonts w:ascii="Helvetica" w:hAnsi="Helvetica"/>
                <w:sz w:val="22"/>
                <w:szCs w:val="22"/>
                <w:lang w:val="fr-CH"/>
              </w:rPr>
              <w:t xml:space="preserve"> </w:t>
            </w:r>
            <w:r w:rsidR="00E60EC6" w:rsidRPr="00AC16C2">
              <w:rPr>
                <w:rFonts w:ascii="Helvetica" w:hAnsi="Helvetica"/>
                <w:sz w:val="22"/>
                <w:szCs w:val="22"/>
                <w:lang w:val="fr-CH"/>
              </w:rPr>
              <w:t xml:space="preserve">sur proposition du </w:t>
            </w:r>
            <w:r w:rsidR="00E60EC6" w:rsidRPr="00363EED">
              <w:rPr>
                <w:rFonts w:ascii="Helvetica" w:hAnsi="Helvetica"/>
                <w:sz w:val="22"/>
                <w:szCs w:val="22"/>
                <w:highlight w:val="yellow"/>
                <w:lang w:val="fr-CH"/>
              </w:rPr>
              <w:t xml:space="preserve">décanat de la Faculté </w:t>
            </w:r>
            <w:r w:rsidR="004201E8" w:rsidRPr="00363EED">
              <w:rPr>
                <w:rFonts w:ascii="Helvetica" w:hAnsi="Helvetica"/>
                <w:sz w:val="22"/>
                <w:szCs w:val="22"/>
                <w:highlight w:val="yellow"/>
                <w:lang w:val="fr-CH"/>
              </w:rPr>
              <w:t>/ de la direction de l’</w:t>
            </w:r>
            <w:r w:rsidR="00E60EC6" w:rsidRPr="00363EED">
              <w:rPr>
                <w:rFonts w:ascii="Helvetica" w:hAnsi="Helvetica"/>
                <w:sz w:val="22"/>
                <w:szCs w:val="22"/>
                <w:highlight w:val="yellow"/>
                <w:lang w:val="fr-CH"/>
              </w:rPr>
              <w:t xml:space="preserve">Institut / </w:t>
            </w:r>
            <w:r w:rsidR="00617A80" w:rsidRPr="00363EED">
              <w:rPr>
                <w:rFonts w:ascii="Helvetica" w:hAnsi="Helvetica"/>
                <w:sz w:val="22"/>
                <w:szCs w:val="22"/>
                <w:highlight w:val="yellow"/>
                <w:lang w:val="fr-CH"/>
              </w:rPr>
              <w:t xml:space="preserve">de la direction </w:t>
            </w:r>
            <w:r w:rsidR="004201E8" w:rsidRPr="00363EED">
              <w:rPr>
                <w:rFonts w:ascii="Helvetica" w:hAnsi="Helvetica"/>
                <w:sz w:val="22"/>
                <w:szCs w:val="22"/>
                <w:highlight w:val="yellow"/>
                <w:lang w:val="fr-CH"/>
              </w:rPr>
              <w:t xml:space="preserve">du </w:t>
            </w:r>
            <w:r w:rsidR="00E60EC6" w:rsidRPr="00363EED">
              <w:rPr>
                <w:rFonts w:ascii="Helvetica" w:hAnsi="Helvetica"/>
                <w:sz w:val="22"/>
                <w:szCs w:val="22"/>
                <w:highlight w:val="yellow"/>
                <w:lang w:val="fr-CH"/>
              </w:rPr>
              <w:t>Centre</w:t>
            </w:r>
            <w:r w:rsidR="00925E3C">
              <w:rPr>
                <w:rFonts w:ascii="Helvetica" w:hAnsi="Helvetica"/>
                <w:sz w:val="22"/>
                <w:szCs w:val="22"/>
                <w:lang w:val="fr-CH"/>
              </w:rPr>
              <w:t>, et ce, pour chaque programme créé</w:t>
            </w:r>
            <w:r w:rsidR="00AC05E1">
              <w:rPr>
                <w:rFonts w:ascii="Helvetica" w:hAnsi="Helvetica"/>
                <w:sz w:val="22"/>
                <w:szCs w:val="22"/>
                <w:lang w:val="fr-CH"/>
              </w:rPr>
              <w:t xml:space="preserve">. </w:t>
            </w:r>
            <w:r w:rsidR="00925E3C">
              <w:rPr>
                <w:rFonts w:ascii="Helvetica" w:hAnsi="Helvetica"/>
                <w:sz w:val="22"/>
                <w:szCs w:val="22"/>
                <w:lang w:val="fr-CH"/>
              </w:rPr>
              <w:t xml:space="preserve"> </w:t>
            </w:r>
            <w:r w:rsidR="002A1392">
              <w:rPr>
                <w:rFonts w:ascii="Helvetica" w:hAnsi="Helvetica"/>
                <w:sz w:val="22"/>
                <w:szCs w:val="22"/>
              </w:rPr>
              <w:t xml:space="preserve">Le titre exact du COS </w:t>
            </w:r>
            <w:r w:rsidR="002A1392" w:rsidRPr="00B77AB0">
              <w:rPr>
                <w:rFonts w:ascii="Helvetica" w:hAnsi="Helvetica"/>
                <w:sz w:val="22"/>
                <w:szCs w:val="22"/>
              </w:rPr>
              <w:t>servant à l’édition du titre est spécifié en français et en anglais dans le plan d’études</w:t>
            </w:r>
            <w:r w:rsidR="002A1392">
              <w:rPr>
                <w:rFonts w:ascii="Helvetica" w:hAnsi="Helvetica"/>
                <w:sz w:val="22"/>
                <w:szCs w:val="22"/>
              </w:rPr>
              <w:t xml:space="preserve">, </w:t>
            </w:r>
            <w:r w:rsidR="002A1392" w:rsidRPr="00AB0962">
              <w:rPr>
                <w:rFonts w:ascii="Helvetica" w:hAnsi="Helvetica"/>
                <w:sz w:val="22"/>
                <w:szCs w:val="22"/>
              </w:rPr>
              <w:t>ainsi que le nombre de crédits ECTS total auquel il correspond.</w:t>
            </w:r>
            <w:r w:rsidR="00925E3C">
              <w:rPr>
                <w:rFonts w:ascii="Helvetica" w:hAnsi="Helvetica"/>
                <w:sz w:val="22"/>
                <w:szCs w:val="22"/>
              </w:rPr>
              <w:t xml:space="preserve"> </w:t>
            </w:r>
            <w:r w:rsidR="002A1392">
              <w:rPr>
                <w:rFonts w:ascii="Helvetica" w:hAnsi="Helvetica"/>
                <w:sz w:val="22"/>
                <w:szCs w:val="22"/>
              </w:rPr>
              <w:t xml:space="preserve">Le titre exact sera : « Certificat d’études ouvertes </w:t>
            </w:r>
            <w:r w:rsidR="002A1392" w:rsidRPr="00F244D2">
              <w:rPr>
                <w:rFonts w:ascii="Helvetica" w:hAnsi="Helvetica"/>
                <w:sz w:val="22"/>
                <w:szCs w:val="22"/>
              </w:rPr>
              <w:t>en … / Certificate of Open Studies in ….</w:t>
            </w:r>
            <w:r w:rsidR="002A1392">
              <w:rPr>
                <w:rFonts w:ascii="Helvetica" w:hAnsi="Helvetica"/>
                <w:sz w:val="22"/>
                <w:szCs w:val="22"/>
              </w:rPr>
              <w:t> »</w:t>
            </w:r>
            <w:r w:rsidR="00925E3C">
              <w:rPr>
                <w:rFonts w:ascii="Helvetica" w:hAnsi="Helvetica"/>
                <w:sz w:val="22"/>
                <w:szCs w:val="22"/>
              </w:rPr>
              <w:t>.</w:t>
            </w:r>
            <w:r w:rsidR="002A1392">
              <w:rPr>
                <w:rFonts w:ascii="Helvetica" w:hAnsi="Helvetica"/>
                <w:sz w:val="22"/>
                <w:szCs w:val="22"/>
              </w:rPr>
              <w:t xml:space="preserve"> </w:t>
            </w:r>
            <w:r w:rsidRPr="00AC16C2">
              <w:rPr>
                <w:rFonts w:ascii="Helvetica" w:hAnsi="Helvetica"/>
                <w:sz w:val="22"/>
                <w:szCs w:val="22"/>
                <w:lang w:val="fr-CH"/>
              </w:rPr>
              <w:t>Pour la première édition, la liste des membres du Comité directeur, de même que le budget, sont joints aux documents soumis aux instances.</w:t>
            </w:r>
          </w:p>
          <w:p w14:paraId="5E470ECF" w14:textId="1A374AAC" w:rsidR="00AC16C2" w:rsidRPr="0051069D" w:rsidRDefault="00AC16C2" w:rsidP="002A1392">
            <w:pPr>
              <w:rPr>
                <w:rFonts w:ascii="Helvetica" w:hAnsi="Helvetica"/>
                <w:sz w:val="22"/>
                <w:szCs w:val="22"/>
              </w:rPr>
            </w:pPr>
          </w:p>
        </w:tc>
      </w:tr>
      <w:tr w:rsidR="007A4456" w14:paraId="58B5B2DD" w14:textId="77777777" w:rsidTr="005056F8">
        <w:tc>
          <w:tcPr>
            <w:tcW w:w="1526" w:type="dxa"/>
          </w:tcPr>
          <w:p w14:paraId="6F4B97D9" w14:textId="4EFF9BB2" w:rsidR="007A4456" w:rsidRPr="0051069D" w:rsidRDefault="007A4456" w:rsidP="00B77AB0">
            <w:pPr>
              <w:spacing w:after="120"/>
              <w:contextualSpacing/>
              <w:jc w:val="both"/>
              <w:rPr>
                <w:rFonts w:ascii="Helvetica" w:hAnsi="Helvetica"/>
                <w:sz w:val="22"/>
                <w:szCs w:val="22"/>
              </w:rPr>
            </w:pPr>
            <w:r>
              <w:rPr>
                <w:rFonts w:ascii="Helvetica" w:hAnsi="Helvetica"/>
                <w:sz w:val="22"/>
                <w:szCs w:val="22"/>
              </w:rPr>
              <w:t>1.</w:t>
            </w:r>
            <w:r w:rsidR="002A1392">
              <w:rPr>
                <w:rFonts w:ascii="Helvetica" w:hAnsi="Helvetica"/>
                <w:sz w:val="22"/>
                <w:szCs w:val="22"/>
              </w:rPr>
              <w:t>5</w:t>
            </w:r>
          </w:p>
        </w:tc>
        <w:tc>
          <w:tcPr>
            <w:tcW w:w="12503" w:type="dxa"/>
          </w:tcPr>
          <w:p w14:paraId="413512A0" w14:textId="5AE47E5A" w:rsidR="002A1392" w:rsidRDefault="005322D9" w:rsidP="007A4456">
            <w:pPr>
              <w:spacing w:after="120"/>
              <w:ind w:right="134"/>
              <w:jc w:val="both"/>
              <w:rPr>
                <w:rFonts w:ascii="Helvetica" w:hAnsi="Helvetica"/>
                <w:sz w:val="22"/>
                <w:szCs w:val="22"/>
                <w:lang w:val="fr-CH"/>
              </w:rPr>
            </w:pPr>
            <w:r>
              <w:rPr>
                <w:rFonts w:ascii="Helvetica" w:hAnsi="Helvetica"/>
                <w:sz w:val="22"/>
                <w:szCs w:val="22"/>
              </w:rPr>
              <w:t xml:space="preserve">Toute modification </w:t>
            </w:r>
            <w:r w:rsidR="002A1392">
              <w:rPr>
                <w:rFonts w:ascii="Helvetica" w:hAnsi="Helvetica"/>
                <w:sz w:val="22"/>
                <w:szCs w:val="22"/>
              </w:rPr>
              <w:t xml:space="preserve">du plan d’études </w:t>
            </w:r>
            <w:r>
              <w:rPr>
                <w:rFonts w:ascii="Helvetica" w:hAnsi="Helvetica"/>
                <w:sz w:val="22"/>
                <w:szCs w:val="22"/>
              </w:rPr>
              <w:t xml:space="preserve">d’un COS </w:t>
            </w:r>
            <w:r w:rsidR="002A1392">
              <w:rPr>
                <w:rFonts w:ascii="Helvetica" w:hAnsi="Helvetica"/>
                <w:sz w:val="22"/>
                <w:szCs w:val="22"/>
              </w:rPr>
              <w:t xml:space="preserve">doit être </w:t>
            </w:r>
            <w:r w:rsidR="002A1392" w:rsidRPr="00AC16C2">
              <w:rPr>
                <w:rFonts w:ascii="Helvetica" w:hAnsi="Helvetica"/>
                <w:sz w:val="22"/>
                <w:szCs w:val="22"/>
                <w:lang w:val="fr-CH"/>
              </w:rPr>
              <w:t>soumis</w:t>
            </w:r>
            <w:r w:rsidR="002A1392">
              <w:rPr>
                <w:rFonts w:ascii="Helvetica" w:hAnsi="Helvetica"/>
                <w:sz w:val="22"/>
                <w:szCs w:val="22"/>
                <w:lang w:val="fr-CH"/>
              </w:rPr>
              <w:t>e</w:t>
            </w:r>
            <w:r w:rsidR="002A1392" w:rsidRPr="00AC16C2">
              <w:rPr>
                <w:rFonts w:ascii="Helvetica" w:hAnsi="Helvetica"/>
                <w:sz w:val="22"/>
                <w:szCs w:val="22"/>
                <w:lang w:val="fr-CH"/>
              </w:rPr>
              <w:t xml:space="preserve"> pour préavis au </w:t>
            </w:r>
            <w:r w:rsidR="002A1392">
              <w:rPr>
                <w:rFonts w:ascii="Helvetica" w:hAnsi="Helvetica"/>
                <w:sz w:val="22"/>
                <w:szCs w:val="22"/>
                <w:lang w:val="fr-CH"/>
              </w:rPr>
              <w:t xml:space="preserve">Directoire des COS, puis </w:t>
            </w:r>
            <w:r w:rsidR="0048151E">
              <w:rPr>
                <w:rFonts w:ascii="Helvetica" w:hAnsi="Helvetica"/>
                <w:sz w:val="22"/>
                <w:szCs w:val="22"/>
                <w:lang w:val="fr-CH"/>
              </w:rPr>
              <w:t xml:space="preserve">pour préavis </w:t>
            </w:r>
            <w:r w:rsidR="002A1392">
              <w:rPr>
                <w:rFonts w:ascii="Helvetica" w:hAnsi="Helvetica"/>
                <w:sz w:val="22"/>
                <w:szCs w:val="22"/>
                <w:lang w:val="fr-CH"/>
              </w:rPr>
              <w:t>au</w:t>
            </w:r>
            <w:r w:rsidR="002A1392" w:rsidRPr="00AC16C2">
              <w:rPr>
                <w:rFonts w:ascii="Helvetica" w:hAnsi="Helvetica"/>
                <w:sz w:val="22"/>
                <w:szCs w:val="22"/>
                <w:lang w:val="fr-CH"/>
              </w:rPr>
              <w:t xml:space="preserve"> </w:t>
            </w:r>
            <w:r w:rsidR="002A1392" w:rsidRPr="00363EED">
              <w:rPr>
                <w:rFonts w:ascii="Helvetica" w:hAnsi="Helvetica"/>
                <w:sz w:val="22"/>
                <w:szCs w:val="22"/>
                <w:highlight w:val="yellow"/>
                <w:lang w:val="fr-CH"/>
              </w:rPr>
              <w:t>Collège des professeur</w:t>
            </w:r>
            <w:r w:rsidR="00CB3196">
              <w:rPr>
                <w:rFonts w:ascii="Helvetica" w:hAnsi="Helvetica"/>
                <w:sz w:val="22"/>
                <w:szCs w:val="22"/>
                <w:highlight w:val="yellow"/>
                <w:lang w:val="fr-CH"/>
              </w:rPr>
              <w:t>-e</w:t>
            </w:r>
            <w:r w:rsidR="002A1392" w:rsidRPr="00363EED">
              <w:rPr>
                <w:rFonts w:ascii="Helvetica" w:hAnsi="Helvetica"/>
                <w:sz w:val="22"/>
                <w:szCs w:val="22"/>
                <w:highlight w:val="yellow"/>
                <w:lang w:val="fr-CH"/>
              </w:rPr>
              <w:t>s</w:t>
            </w:r>
            <w:r w:rsidR="0048151E" w:rsidRPr="00363EED">
              <w:rPr>
                <w:rFonts w:ascii="Helvetica" w:hAnsi="Helvetica"/>
                <w:sz w:val="22"/>
                <w:szCs w:val="22"/>
                <w:highlight w:val="yellow"/>
                <w:lang w:val="fr-CH"/>
              </w:rPr>
              <w:t xml:space="preserve"> de la Faculté / de l’Institut / du Centre, puis pour adoption </w:t>
            </w:r>
            <w:r w:rsidR="004201E8" w:rsidRPr="00363EED">
              <w:rPr>
                <w:rFonts w:ascii="Helvetica" w:hAnsi="Helvetica"/>
                <w:sz w:val="22"/>
                <w:szCs w:val="22"/>
                <w:highlight w:val="yellow"/>
                <w:lang w:val="fr-CH"/>
              </w:rPr>
              <w:t xml:space="preserve">au </w:t>
            </w:r>
            <w:r w:rsidR="004201E8" w:rsidRPr="00363EED">
              <w:rPr>
                <w:rFonts w:ascii="Helvetica" w:hAnsi="Helvetica"/>
                <w:sz w:val="22"/>
                <w:szCs w:val="22"/>
                <w:highlight w:val="yellow"/>
              </w:rPr>
              <w:t>Conseil participatif de la Faculté / à l’Assemblée…. [</w:t>
            </w:r>
            <w:r w:rsidR="004201E8" w:rsidRPr="00363EED">
              <w:rPr>
                <w:rFonts w:ascii="Helvetica" w:hAnsi="Helvetica"/>
                <w:i/>
                <w:sz w:val="22"/>
                <w:szCs w:val="22"/>
                <w:highlight w:val="yellow"/>
              </w:rPr>
              <w:t>mettre le nom exact</w:t>
            </w:r>
            <w:r w:rsidR="004201E8" w:rsidRPr="00363EED">
              <w:rPr>
                <w:rFonts w:ascii="Helvetica" w:hAnsi="Helvetica"/>
                <w:sz w:val="22"/>
                <w:szCs w:val="22"/>
                <w:highlight w:val="yellow"/>
              </w:rPr>
              <w:t xml:space="preserve">] de l’Institut / </w:t>
            </w:r>
            <w:r w:rsidR="00A858AD" w:rsidRPr="00363EED">
              <w:rPr>
                <w:rFonts w:ascii="Helvetica" w:hAnsi="Helvetica"/>
                <w:sz w:val="22"/>
                <w:szCs w:val="22"/>
                <w:highlight w:val="yellow"/>
              </w:rPr>
              <w:t xml:space="preserve">à </w:t>
            </w:r>
            <w:r w:rsidR="004201E8" w:rsidRPr="00363EED">
              <w:rPr>
                <w:rFonts w:ascii="Helvetica" w:hAnsi="Helvetica"/>
                <w:sz w:val="22"/>
                <w:szCs w:val="22"/>
                <w:highlight w:val="yellow"/>
              </w:rPr>
              <w:t>l’Assemblée…. [</w:t>
            </w:r>
            <w:r w:rsidR="004201E8" w:rsidRPr="00363EED">
              <w:rPr>
                <w:rFonts w:ascii="Helvetica" w:hAnsi="Helvetica"/>
                <w:i/>
                <w:sz w:val="22"/>
                <w:szCs w:val="22"/>
                <w:highlight w:val="yellow"/>
              </w:rPr>
              <w:t>mettre le nom exact</w:t>
            </w:r>
            <w:r w:rsidR="004201E8" w:rsidRPr="00363EED">
              <w:rPr>
                <w:rFonts w:ascii="Helvetica" w:hAnsi="Helvetica"/>
                <w:sz w:val="22"/>
                <w:szCs w:val="22"/>
                <w:highlight w:val="yellow"/>
              </w:rPr>
              <w:t>] du Centre</w:t>
            </w:r>
            <w:r w:rsidR="002A1392" w:rsidRPr="00AC16C2">
              <w:rPr>
                <w:rFonts w:ascii="Helvetica" w:hAnsi="Helvetica"/>
                <w:sz w:val="22"/>
                <w:szCs w:val="22"/>
                <w:lang w:val="fr-CH"/>
              </w:rPr>
              <w:t xml:space="preserve"> </w:t>
            </w:r>
            <w:r w:rsidR="00AE0053">
              <w:rPr>
                <w:rFonts w:ascii="Helvetica" w:hAnsi="Helvetica"/>
                <w:sz w:val="22"/>
                <w:szCs w:val="22"/>
                <w:lang w:val="fr-CH"/>
              </w:rPr>
              <w:t xml:space="preserve">en tant que dernière instance, </w:t>
            </w:r>
            <w:r w:rsidR="002A1392" w:rsidRPr="00AC16C2">
              <w:rPr>
                <w:rFonts w:ascii="Helvetica" w:hAnsi="Helvetica"/>
                <w:sz w:val="22"/>
                <w:szCs w:val="22"/>
                <w:lang w:val="fr-CH"/>
              </w:rPr>
              <w:t xml:space="preserve">sur proposition du </w:t>
            </w:r>
            <w:r w:rsidR="002A1392" w:rsidRPr="00363EED">
              <w:rPr>
                <w:rFonts w:ascii="Helvetica" w:hAnsi="Helvetica"/>
                <w:sz w:val="22"/>
                <w:szCs w:val="22"/>
                <w:highlight w:val="yellow"/>
                <w:lang w:val="fr-CH"/>
              </w:rPr>
              <w:t>décanat</w:t>
            </w:r>
            <w:r w:rsidR="004201E8" w:rsidRPr="00363EED">
              <w:rPr>
                <w:rFonts w:ascii="Helvetica" w:hAnsi="Helvetica"/>
                <w:sz w:val="22"/>
                <w:szCs w:val="22"/>
                <w:highlight w:val="yellow"/>
                <w:lang w:val="fr-CH"/>
              </w:rPr>
              <w:t xml:space="preserve"> de la Faculté</w:t>
            </w:r>
            <w:r w:rsidR="002A1392" w:rsidRPr="00363EED">
              <w:rPr>
                <w:rFonts w:ascii="Helvetica" w:hAnsi="Helvetica"/>
                <w:sz w:val="22"/>
                <w:szCs w:val="22"/>
                <w:highlight w:val="yellow"/>
                <w:lang w:val="fr-CH"/>
              </w:rPr>
              <w:t xml:space="preserve"> / de la direction de </w:t>
            </w:r>
            <w:r w:rsidR="004201E8" w:rsidRPr="00363EED">
              <w:rPr>
                <w:rFonts w:ascii="Helvetica" w:hAnsi="Helvetica"/>
                <w:sz w:val="22"/>
                <w:szCs w:val="22"/>
                <w:highlight w:val="yellow"/>
                <w:lang w:val="fr-CH"/>
              </w:rPr>
              <w:t>l’</w:t>
            </w:r>
            <w:r w:rsidR="002A1392" w:rsidRPr="00363EED">
              <w:rPr>
                <w:rFonts w:ascii="Helvetica" w:hAnsi="Helvetica"/>
                <w:sz w:val="22"/>
                <w:szCs w:val="22"/>
                <w:highlight w:val="yellow"/>
                <w:lang w:val="fr-CH"/>
              </w:rPr>
              <w:t xml:space="preserve">Institut / </w:t>
            </w:r>
            <w:r w:rsidR="00552523" w:rsidRPr="00363EED">
              <w:rPr>
                <w:rFonts w:ascii="Helvetica" w:hAnsi="Helvetica"/>
                <w:sz w:val="22"/>
                <w:szCs w:val="22"/>
                <w:highlight w:val="yellow"/>
                <w:lang w:val="fr-CH"/>
              </w:rPr>
              <w:t xml:space="preserve">de la direction </w:t>
            </w:r>
            <w:r w:rsidR="004201E8" w:rsidRPr="00363EED">
              <w:rPr>
                <w:rFonts w:ascii="Helvetica" w:hAnsi="Helvetica"/>
                <w:sz w:val="22"/>
                <w:szCs w:val="22"/>
                <w:highlight w:val="yellow"/>
                <w:lang w:val="fr-CH"/>
              </w:rPr>
              <w:t xml:space="preserve">du </w:t>
            </w:r>
            <w:r w:rsidR="002A1392" w:rsidRPr="00363EED">
              <w:rPr>
                <w:rFonts w:ascii="Helvetica" w:hAnsi="Helvetica"/>
                <w:sz w:val="22"/>
                <w:szCs w:val="22"/>
                <w:highlight w:val="yellow"/>
                <w:lang w:val="fr-CH"/>
              </w:rPr>
              <w:t>Centre</w:t>
            </w:r>
            <w:r w:rsidR="004201E8">
              <w:rPr>
                <w:rFonts w:ascii="Helvetica" w:hAnsi="Helvetica"/>
                <w:sz w:val="22"/>
                <w:szCs w:val="22"/>
                <w:lang w:val="fr-CH"/>
              </w:rPr>
              <w:t>.</w:t>
            </w:r>
          </w:p>
          <w:p w14:paraId="7A318484" w14:textId="67752DEC" w:rsidR="007A4456" w:rsidRPr="0051069D" w:rsidRDefault="005322D9" w:rsidP="00E03C65">
            <w:pPr>
              <w:spacing w:after="120"/>
              <w:ind w:right="134"/>
              <w:jc w:val="both"/>
              <w:rPr>
                <w:rFonts w:ascii="Helvetica" w:hAnsi="Helvetica"/>
                <w:sz w:val="22"/>
                <w:szCs w:val="22"/>
              </w:rPr>
            </w:pPr>
            <w:r>
              <w:rPr>
                <w:rFonts w:ascii="Helvetica" w:hAnsi="Helvetica"/>
                <w:sz w:val="22"/>
                <w:szCs w:val="22"/>
              </w:rPr>
              <w:t xml:space="preserve">Tout projet de modification </w:t>
            </w:r>
            <w:r w:rsidR="002A1392">
              <w:rPr>
                <w:rFonts w:ascii="Helvetica" w:hAnsi="Helvetica"/>
                <w:sz w:val="22"/>
                <w:szCs w:val="22"/>
              </w:rPr>
              <w:t>du plan d’études</w:t>
            </w:r>
            <w:r w:rsidR="00AF616A">
              <w:rPr>
                <w:rFonts w:ascii="Helvetica" w:hAnsi="Helvetica"/>
                <w:sz w:val="22"/>
                <w:szCs w:val="22"/>
              </w:rPr>
              <w:t xml:space="preserve"> doit comporter </w:t>
            </w:r>
            <w:r w:rsidR="004805CC">
              <w:rPr>
                <w:rFonts w:ascii="Helvetica" w:hAnsi="Helvetica"/>
                <w:sz w:val="22"/>
                <w:szCs w:val="22"/>
              </w:rPr>
              <w:t>un exposé des motifs accompagné du projet de modification du plan d’études concerné</w:t>
            </w:r>
            <w:r w:rsidR="00AF616A">
              <w:rPr>
                <w:rFonts w:ascii="Helvetica" w:hAnsi="Helvetica"/>
                <w:sz w:val="22"/>
                <w:szCs w:val="22"/>
              </w:rPr>
              <w:t>.</w:t>
            </w:r>
          </w:p>
        </w:tc>
      </w:tr>
      <w:tr w:rsidR="007A4456" w14:paraId="02C36E7F" w14:textId="77777777" w:rsidTr="005056F8">
        <w:tc>
          <w:tcPr>
            <w:tcW w:w="1526" w:type="dxa"/>
          </w:tcPr>
          <w:p w14:paraId="6FE62188" w14:textId="121B247B" w:rsidR="007A4456" w:rsidRPr="0051069D" w:rsidRDefault="007A4456" w:rsidP="00B77AB0">
            <w:pPr>
              <w:spacing w:after="120"/>
              <w:contextualSpacing/>
              <w:jc w:val="both"/>
              <w:rPr>
                <w:rFonts w:ascii="Helvetica" w:hAnsi="Helvetica"/>
                <w:sz w:val="22"/>
                <w:szCs w:val="22"/>
              </w:rPr>
            </w:pPr>
            <w:r>
              <w:rPr>
                <w:rFonts w:ascii="Helvetica" w:hAnsi="Helvetica"/>
                <w:sz w:val="22"/>
                <w:szCs w:val="22"/>
              </w:rPr>
              <w:lastRenderedPageBreak/>
              <w:t>1.</w:t>
            </w:r>
            <w:r w:rsidR="002A1392">
              <w:rPr>
                <w:rFonts w:ascii="Helvetica" w:hAnsi="Helvetica"/>
                <w:sz w:val="22"/>
                <w:szCs w:val="22"/>
              </w:rPr>
              <w:t>6</w:t>
            </w:r>
          </w:p>
        </w:tc>
        <w:tc>
          <w:tcPr>
            <w:tcW w:w="12503" w:type="dxa"/>
          </w:tcPr>
          <w:p w14:paraId="38507C75" w14:textId="47B300C6" w:rsidR="007A4456" w:rsidRPr="0051069D" w:rsidRDefault="00A51DAD" w:rsidP="003B7268">
            <w:pPr>
              <w:spacing w:after="120"/>
              <w:ind w:right="134"/>
              <w:jc w:val="both"/>
              <w:rPr>
                <w:rFonts w:ascii="Helvetica" w:hAnsi="Helvetica"/>
                <w:sz w:val="22"/>
                <w:szCs w:val="22"/>
              </w:rPr>
            </w:pPr>
            <w:r>
              <w:rPr>
                <w:rFonts w:ascii="Helvetica" w:hAnsi="Helvetica"/>
                <w:sz w:val="22"/>
                <w:szCs w:val="22"/>
              </w:rPr>
              <w:t>Les COS</w:t>
            </w:r>
            <w:r w:rsidR="004918F7">
              <w:rPr>
                <w:rFonts w:ascii="Helvetica" w:hAnsi="Helvetica"/>
                <w:sz w:val="22"/>
                <w:szCs w:val="22"/>
              </w:rPr>
              <w:t xml:space="preserve"> de la </w:t>
            </w:r>
            <w:r w:rsidR="004918F7" w:rsidRPr="00363EED">
              <w:rPr>
                <w:rFonts w:ascii="Helvetica" w:hAnsi="Helvetica"/>
                <w:sz w:val="22"/>
                <w:szCs w:val="22"/>
                <w:highlight w:val="yellow"/>
              </w:rPr>
              <w:t>Faculté / de l’Institut / du Centre</w:t>
            </w:r>
            <w:r>
              <w:rPr>
                <w:rFonts w:ascii="Helvetica" w:hAnsi="Helvetica"/>
                <w:sz w:val="22"/>
                <w:szCs w:val="22"/>
              </w:rPr>
              <w:t xml:space="preserve"> sont soumis au présent règlement d’études cadre.</w:t>
            </w:r>
            <w:r w:rsidR="00F24AA2">
              <w:rPr>
                <w:rFonts w:ascii="Helvetica" w:hAnsi="Helvetica"/>
                <w:sz w:val="22"/>
                <w:szCs w:val="22"/>
              </w:rPr>
              <w:t xml:space="preserve"> La version française fait foi. </w:t>
            </w:r>
          </w:p>
        </w:tc>
      </w:tr>
      <w:tr w:rsidR="009464C0" w14:paraId="525882CC" w14:textId="77777777" w:rsidTr="009464C0">
        <w:tc>
          <w:tcPr>
            <w:tcW w:w="1526" w:type="dxa"/>
          </w:tcPr>
          <w:p w14:paraId="4DE0DBAF" w14:textId="31B0704D" w:rsidR="009464C0" w:rsidRDefault="00A51DAD" w:rsidP="00B77AB0">
            <w:pPr>
              <w:spacing w:after="120"/>
              <w:contextualSpacing/>
              <w:jc w:val="both"/>
              <w:rPr>
                <w:rFonts w:ascii="Helvetica" w:hAnsi="Helvetica"/>
                <w:sz w:val="22"/>
                <w:szCs w:val="22"/>
              </w:rPr>
            </w:pPr>
            <w:r>
              <w:rPr>
                <w:rFonts w:ascii="Helvetica" w:hAnsi="Helvetica"/>
                <w:sz w:val="22"/>
                <w:szCs w:val="22"/>
              </w:rPr>
              <w:t>1.</w:t>
            </w:r>
            <w:r w:rsidR="002A1392">
              <w:rPr>
                <w:rFonts w:ascii="Helvetica" w:hAnsi="Helvetica"/>
                <w:sz w:val="22"/>
                <w:szCs w:val="22"/>
              </w:rPr>
              <w:t>7</w:t>
            </w:r>
          </w:p>
        </w:tc>
        <w:tc>
          <w:tcPr>
            <w:tcW w:w="12503" w:type="dxa"/>
          </w:tcPr>
          <w:p w14:paraId="4658A902" w14:textId="262C80CA" w:rsidR="009464C0" w:rsidRDefault="00BD5AD1" w:rsidP="00BD5AD1">
            <w:pPr>
              <w:spacing w:after="120"/>
              <w:ind w:right="134"/>
              <w:jc w:val="both"/>
              <w:rPr>
                <w:rFonts w:ascii="Helvetica" w:hAnsi="Helvetica"/>
                <w:sz w:val="22"/>
                <w:szCs w:val="22"/>
              </w:rPr>
            </w:pPr>
            <w:r>
              <w:rPr>
                <w:rFonts w:ascii="Helvetica" w:hAnsi="Helvetica"/>
                <w:sz w:val="22"/>
                <w:szCs w:val="22"/>
              </w:rPr>
              <w:t xml:space="preserve">La </w:t>
            </w:r>
            <w:r w:rsidRPr="00363EED">
              <w:rPr>
                <w:rFonts w:ascii="Helvetica" w:hAnsi="Helvetica"/>
                <w:sz w:val="22"/>
                <w:szCs w:val="22"/>
                <w:highlight w:val="yellow"/>
              </w:rPr>
              <w:t>Faculté xxxx / L’Institut xxxx / Le Centre xxx</w:t>
            </w:r>
            <w:r w:rsidR="004E52DD" w:rsidRPr="00363EED">
              <w:rPr>
                <w:rFonts w:ascii="Helvetica" w:hAnsi="Helvetica"/>
                <w:sz w:val="22"/>
                <w:szCs w:val="22"/>
                <w:highlight w:val="yellow"/>
              </w:rPr>
              <w:t>x</w:t>
            </w:r>
            <w:r>
              <w:rPr>
                <w:rFonts w:ascii="Helvetica" w:hAnsi="Helvetica"/>
                <w:sz w:val="22"/>
                <w:szCs w:val="22"/>
              </w:rPr>
              <w:t xml:space="preserve"> </w:t>
            </w:r>
            <w:r w:rsidR="00A51DAD" w:rsidRPr="00B77AB0">
              <w:rPr>
                <w:rFonts w:ascii="Helvetica" w:hAnsi="Helvetica"/>
                <w:sz w:val="22"/>
                <w:szCs w:val="22"/>
              </w:rPr>
              <w:t>peu</w:t>
            </w:r>
            <w:r w:rsidR="00A51DAD">
              <w:rPr>
                <w:rFonts w:ascii="Helvetica" w:hAnsi="Helvetica"/>
                <w:sz w:val="22"/>
                <w:szCs w:val="22"/>
              </w:rPr>
              <w:t xml:space="preserve">t </w:t>
            </w:r>
            <w:r w:rsidR="005E5D08">
              <w:rPr>
                <w:rFonts w:ascii="Helvetica" w:hAnsi="Helvetica"/>
                <w:sz w:val="22"/>
                <w:szCs w:val="22"/>
              </w:rPr>
              <w:t xml:space="preserve">exceptionnellement </w:t>
            </w:r>
            <w:r w:rsidR="00A51DAD">
              <w:rPr>
                <w:rFonts w:ascii="Helvetica" w:hAnsi="Helvetica"/>
                <w:sz w:val="22"/>
                <w:szCs w:val="22"/>
              </w:rPr>
              <w:t>décerner des CO</w:t>
            </w:r>
            <w:r w:rsidR="00A51DAD" w:rsidRPr="00B77AB0">
              <w:rPr>
                <w:rFonts w:ascii="Helvetica" w:hAnsi="Helvetica"/>
                <w:sz w:val="22"/>
                <w:szCs w:val="22"/>
              </w:rPr>
              <w:t>S de manière conjointe avec</w:t>
            </w:r>
            <w:r w:rsidR="00A51DAD">
              <w:rPr>
                <w:rFonts w:ascii="Helvetica" w:hAnsi="Helvetica"/>
                <w:sz w:val="22"/>
                <w:szCs w:val="22"/>
              </w:rPr>
              <w:t xml:space="preserve"> d’autres Hautes Ecoles suisses ou </w:t>
            </w:r>
            <w:r w:rsidR="000F254C">
              <w:rPr>
                <w:rFonts w:ascii="Helvetica" w:hAnsi="Helvetica"/>
                <w:sz w:val="22"/>
                <w:szCs w:val="22"/>
              </w:rPr>
              <w:t>étrangèr</w:t>
            </w:r>
            <w:r w:rsidR="00A51DAD">
              <w:rPr>
                <w:rFonts w:ascii="Helvetica" w:hAnsi="Helvetica"/>
                <w:sz w:val="22"/>
                <w:szCs w:val="22"/>
              </w:rPr>
              <w:t>es.</w:t>
            </w:r>
            <w:r w:rsidR="00A51DAD" w:rsidRPr="00B77AB0">
              <w:rPr>
                <w:rFonts w:ascii="Helvetica" w:hAnsi="Helvetica"/>
                <w:sz w:val="22"/>
                <w:szCs w:val="22"/>
              </w:rPr>
              <w:t xml:space="preserve"> Pour chaque programme</w:t>
            </w:r>
            <w:r w:rsidR="000F254C">
              <w:rPr>
                <w:rFonts w:ascii="Helvetica" w:hAnsi="Helvetica"/>
                <w:sz w:val="22"/>
                <w:szCs w:val="22"/>
              </w:rPr>
              <w:t xml:space="preserve"> conjoint</w:t>
            </w:r>
            <w:r w:rsidR="00A51DAD" w:rsidRPr="00B77AB0">
              <w:rPr>
                <w:rFonts w:ascii="Helvetica" w:hAnsi="Helvetica"/>
                <w:sz w:val="22"/>
                <w:szCs w:val="22"/>
              </w:rPr>
              <w:t>, une convention de programme, un règlement d’études</w:t>
            </w:r>
            <w:r w:rsidR="000F254C">
              <w:rPr>
                <w:rFonts w:ascii="Helvetica" w:hAnsi="Helvetica"/>
                <w:sz w:val="22"/>
                <w:szCs w:val="22"/>
              </w:rPr>
              <w:t xml:space="preserve"> conjoint</w:t>
            </w:r>
            <w:r w:rsidR="00A51DAD" w:rsidRPr="00B77AB0">
              <w:rPr>
                <w:rFonts w:ascii="Helvetica" w:hAnsi="Helvetica"/>
                <w:sz w:val="22"/>
                <w:szCs w:val="22"/>
              </w:rPr>
              <w:t xml:space="preserve"> ainsi qu’un plan d’études</w:t>
            </w:r>
            <w:r w:rsidR="000F254C">
              <w:rPr>
                <w:rFonts w:ascii="Helvetica" w:hAnsi="Helvetica"/>
                <w:sz w:val="22"/>
                <w:szCs w:val="22"/>
              </w:rPr>
              <w:t xml:space="preserve"> conjoint </w:t>
            </w:r>
            <w:r w:rsidR="00670A6A">
              <w:rPr>
                <w:rFonts w:ascii="Helvetica" w:hAnsi="Helvetica"/>
                <w:sz w:val="22"/>
                <w:szCs w:val="22"/>
              </w:rPr>
              <w:t>ad hoc</w:t>
            </w:r>
            <w:r w:rsidR="00A51DAD" w:rsidRPr="00B77AB0">
              <w:rPr>
                <w:rFonts w:ascii="Helvetica" w:hAnsi="Helvetica"/>
                <w:sz w:val="22"/>
                <w:szCs w:val="22"/>
              </w:rPr>
              <w:t xml:space="preserve"> sont établis</w:t>
            </w:r>
            <w:r w:rsidR="00042EED">
              <w:rPr>
                <w:rFonts w:ascii="Helvetica" w:hAnsi="Helvetica"/>
                <w:sz w:val="22"/>
                <w:szCs w:val="22"/>
              </w:rPr>
              <w:t xml:space="preserve">. Ils doivent être </w:t>
            </w:r>
            <w:r w:rsidR="00A51DAD" w:rsidRPr="00B77AB0">
              <w:rPr>
                <w:rFonts w:ascii="Helvetica" w:hAnsi="Helvetica"/>
                <w:sz w:val="22"/>
                <w:szCs w:val="22"/>
              </w:rPr>
              <w:t>adoptés par les instances compéten</w:t>
            </w:r>
            <w:r w:rsidR="00042EED">
              <w:rPr>
                <w:rFonts w:ascii="Helvetica" w:hAnsi="Helvetica"/>
                <w:sz w:val="22"/>
                <w:szCs w:val="22"/>
              </w:rPr>
              <w:t>tes des institutions concernées</w:t>
            </w:r>
            <w:r w:rsidR="00A51DAD" w:rsidRPr="00B77AB0">
              <w:rPr>
                <w:rFonts w:ascii="Helvetica" w:hAnsi="Helvetica"/>
                <w:sz w:val="22"/>
                <w:szCs w:val="22"/>
              </w:rPr>
              <w:t>.</w:t>
            </w:r>
            <w:r w:rsidR="00336709">
              <w:rPr>
                <w:rFonts w:ascii="Helvetica" w:hAnsi="Helvetica"/>
                <w:sz w:val="22"/>
                <w:szCs w:val="22"/>
              </w:rPr>
              <w:t xml:space="preserve"> Les législations des institutions concernées doivent être respectées. </w:t>
            </w:r>
          </w:p>
        </w:tc>
      </w:tr>
      <w:tr w:rsidR="00A51DAD" w14:paraId="3F3ED11B" w14:textId="77777777" w:rsidTr="009464C0">
        <w:tc>
          <w:tcPr>
            <w:tcW w:w="1526" w:type="dxa"/>
          </w:tcPr>
          <w:p w14:paraId="0149E2D4" w14:textId="64BEA917" w:rsidR="00A51DAD" w:rsidRDefault="00A51DAD" w:rsidP="00B77AB0">
            <w:pPr>
              <w:spacing w:after="120"/>
              <w:contextualSpacing/>
              <w:jc w:val="both"/>
              <w:rPr>
                <w:rFonts w:ascii="Helvetica" w:hAnsi="Helvetica"/>
                <w:sz w:val="22"/>
                <w:szCs w:val="22"/>
              </w:rPr>
            </w:pPr>
            <w:r>
              <w:rPr>
                <w:rFonts w:ascii="Helvetica" w:hAnsi="Helvetica"/>
                <w:sz w:val="22"/>
                <w:szCs w:val="22"/>
              </w:rPr>
              <w:t>1.</w:t>
            </w:r>
            <w:r w:rsidR="002A1392">
              <w:rPr>
                <w:rFonts w:ascii="Helvetica" w:hAnsi="Helvetica"/>
                <w:sz w:val="22"/>
                <w:szCs w:val="22"/>
              </w:rPr>
              <w:t>8</w:t>
            </w:r>
          </w:p>
        </w:tc>
        <w:tc>
          <w:tcPr>
            <w:tcW w:w="12503" w:type="dxa"/>
          </w:tcPr>
          <w:p w14:paraId="0A8F871B" w14:textId="14559183" w:rsidR="00EE3DD6" w:rsidRDefault="00336709" w:rsidP="003B37EC">
            <w:pPr>
              <w:spacing w:after="120"/>
              <w:ind w:right="134"/>
              <w:jc w:val="both"/>
              <w:rPr>
                <w:rFonts w:ascii="Helvetica" w:hAnsi="Helvetica"/>
                <w:sz w:val="22"/>
                <w:szCs w:val="22"/>
              </w:rPr>
            </w:pPr>
            <w:r>
              <w:rPr>
                <w:rFonts w:ascii="Helvetica" w:hAnsi="Helvetica"/>
                <w:sz w:val="22"/>
                <w:szCs w:val="22"/>
              </w:rPr>
              <w:t xml:space="preserve">La </w:t>
            </w:r>
            <w:r w:rsidRPr="00363EED">
              <w:rPr>
                <w:rFonts w:ascii="Helvetica" w:hAnsi="Helvetica"/>
                <w:sz w:val="22"/>
                <w:szCs w:val="22"/>
                <w:highlight w:val="yellow"/>
              </w:rPr>
              <w:t xml:space="preserve">Faculté xxxx / L’Institut xxxx / Le Centre </w:t>
            </w:r>
            <w:r w:rsidR="004201E8" w:rsidRPr="00363EED">
              <w:rPr>
                <w:rFonts w:ascii="Helvetica" w:hAnsi="Helvetica"/>
                <w:sz w:val="22"/>
                <w:szCs w:val="22"/>
                <w:highlight w:val="yellow"/>
              </w:rPr>
              <w:t>xxx</w:t>
            </w:r>
            <w:r w:rsidR="004E52DD" w:rsidRPr="00363EED">
              <w:rPr>
                <w:rFonts w:ascii="Helvetica" w:hAnsi="Helvetica"/>
                <w:sz w:val="22"/>
                <w:szCs w:val="22"/>
                <w:highlight w:val="yellow"/>
              </w:rPr>
              <w:t>x</w:t>
            </w:r>
            <w:r w:rsidR="004201E8">
              <w:rPr>
                <w:rFonts w:ascii="Helvetica" w:hAnsi="Helvetica"/>
                <w:sz w:val="22"/>
                <w:szCs w:val="22"/>
              </w:rPr>
              <w:t xml:space="preserve"> </w:t>
            </w:r>
            <w:r w:rsidR="00A51DAD" w:rsidRPr="00B77AB0">
              <w:rPr>
                <w:rFonts w:ascii="Helvetica" w:hAnsi="Helvetica"/>
                <w:sz w:val="22"/>
                <w:szCs w:val="22"/>
              </w:rPr>
              <w:t>peu</w:t>
            </w:r>
            <w:r w:rsidR="00A51DAD">
              <w:rPr>
                <w:rFonts w:ascii="Helvetica" w:hAnsi="Helvetica"/>
                <w:sz w:val="22"/>
                <w:szCs w:val="22"/>
              </w:rPr>
              <w:t xml:space="preserve">t </w:t>
            </w:r>
            <w:r w:rsidR="003B37EC">
              <w:rPr>
                <w:rFonts w:ascii="Helvetica" w:hAnsi="Helvetica"/>
                <w:sz w:val="22"/>
                <w:szCs w:val="22"/>
              </w:rPr>
              <w:t xml:space="preserve">également </w:t>
            </w:r>
            <w:r w:rsidR="00A51DAD">
              <w:rPr>
                <w:rFonts w:ascii="Helvetica" w:hAnsi="Helvetica"/>
                <w:sz w:val="22"/>
                <w:szCs w:val="22"/>
              </w:rPr>
              <w:t>décerner des CO</w:t>
            </w:r>
            <w:r w:rsidR="00A51DAD" w:rsidRPr="00B77AB0">
              <w:rPr>
                <w:rFonts w:ascii="Helvetica" w:hAnsi="Helvetica"/>
                <w:sz w:val="22"/>
                <w:szCs w:val="22"/>
              </w:rPr>
              <w:t xml:space="preserve">S </w:t>
            </w:r>
            <w:r w:rsidR="003B37EC">
              <w:rPr>
                <w:rFonts w:ascii="Helvetica" w:hAnsi="Helvetica"/>
                <w:sz w:val="22"/>
                <w:szCs w:val="22"/>
              </w:rPr>
              <w:t xml:space="preserve">en partenariat ou en collaboration </w:t>
            </w:r>
            <w:r w:rsidR="00A51DAD" w:rsidRPr="00B77AB0">
              <w:rPr>
                <w:rFonts w:ascii="Helvetica" w:hAnsi="Helvetica"/>
                <w:sz w:val="22"/>
                <w:szCs w:val="22"/>
              </w:rPr>
              <w:t>avec</w:t>
            </w:r>
            <w:r w:rsidR="00A51DAD">
              <w:rPr>
                <w:rFonts w:ascii="Helvetica" w:hAnsi="Helvetica"/>
                <w:sz w:val="22"/>
                <w:szCs w:val="22"/>
              </w:rPr>
              <w:t xml:space="preserve"> d’autres Hautes Ecoles suisses ou </w:t>
            </w:r>
            <w:r w:rsidR="003B37EC">
              <w:rPr>
                <w:rFonts w:ascii="Helvetica" w:hAnsi="Helvetica"/>
                <w:sz w:val="22"/>
                <w:szCs w:val="22"/>
              </w:rPr>
              <w:t>étrangères</w:t>
            </w:r>
            <w:r w:rsidR="00A51DAD">
              <w:rPr>
                <w:rFonts w:ascii="Helvetica" w:hAnsi="Helvetica"/>
                <w:sz w:val="22"/>
                <w:szCs w:val="22"/>
              </w:rPr>
              <w:t>.</w:t>
            </w:r>
            <w:r w:rsidR="00A51DAD" w:rsidRPr="00B77AB0">
              <w:rPr>
                <w:rFonts w:ascii="Helvetica" w:hAnsi="Helvetica"/>
                <w:sz w:val="22"/>
                <w:szCs w:val="22"/>
              </w:rPr>
              <w:t xml:space="preserve"> </w:t>
            </w:r>
            <w:r w:rsidR="003B37EC">
              <w:rPr>
                <w:rFonts w:ascii="Helvetica" w:hAnsi="Helvetica"/>
                <w:sz w:val="22"/>
                <w:szCs w:val="22"/>
              </w:rPr>
              <w:t>Dans ce cas, une convention de partenariat ou de collaboration est établie fixant les modalités du partenariat ou de la collaboration. Les conventions sont adoptées par les directions</w:t>
            </w:r>
            <w:r w:rsidR="009E1241">
              <w:rPr>
                <w:rFonts w:ascii="Helvetica" w:hAnsi="Helvetica"/>
                <w:sz w:val="22"/>
                <w:szCs w:val="22"/>
              </w:rPr>
              <w:t>/instances compétentes</w:t>
            </w:r>
            <w:r w:rsidR="003B37EC">
              <w:rPr>
                <w:rFonts w:ascii="Helvetica" w:hAnsi="Helvetica"/>
                <w:sz w:val="22"/>
                <w:szCs w:val="22"/>
              </w:rPr>
              <w:t xml:space="preserve"> des Hautes écoles </w:t>
            </w:r>
            <w:r w:rsidR="006305C6">
              <w:rPr>
                <w:rFonts w:ascii="Helvetica" w:hAnsi="Helvetica"/>
                <w:sz w:val="22"/>
                <w:szCs w:val="22"/>
              </w:rPr>
              <w:t xml:space="preserve">ou des institutions </w:t>
            </w:r>
            <w:r w:rsidR="003B37EC">
              <w:rPr>
                <w:rFonts w:ascii="Helvetica" w:hAnsi="Helvetica"/>
                <w:sz w:val="22"/>
                <w:szCs w:val="22"/>
              </w:rPr>
              <w:t xml:space="preserve">concernées. Les COS en partenariat ou en collaboration restent des COS internes à l’Université de Genève et sont soumis au présent règlement d’études cadre. </w:t>
            </w:r>
            <w:r w:rsidR="00A83958">
              <w:rPr>
                <w:rFonts w:ascii="Helvetica" w:hAnsi="Helvetica"/>
                <w:sz w:val="22"/>
                <w:szCs w:val="22"/>
              </w:rPr>
              <w:t xml:space="preserve">Le cas échéant, la convention peut prévoir que le titre délivré portera la mention du partenariat. </w:t>
            </w:r>
          </w:p>
        </w:tc>
      </w:tr>
      <w:tr w:rsidR="007A4456" w14:paraId="185F3EB9" w14:textId="77777777" w:rsidTr="00E03C65">
        <w:tc>
          <w:tcPr>
            <w:tcW w:w="1526" w:type="dxa"/>
          </w:tcPr>
          <w:p w14:paraId="1E72B762" w14:textId="476B8D14" w:rsidR="007A4456" w:rsidRPr="0051069D" w:rsidRDefault="007A4456" w:rsidP="00B77AB0">
            <w:pPr>
              <w:spacing w:after="120"/>
              <w:contextualSpacing/>
              <w:jc w:val="both"/>
              <w:rPr>
                <w:rFonts w:ascii="Helvetica" w:hAnsi="Helvetica"/>
                <w:sz w:val="22"/>
                <w:szCs w:val="22"/>
              </w:rPr>
            </w:pPr>
            <w:r w:rsidRPr="00B77AB0">
              <w:rPr>
                <w:rFonts w:ascii="Helvetica" w:hAnsi="Helvetica"/>
                <w:b/>
                <w:sz w:val="22"/>
                <w:szCs w:val="22"/>
              </w:rPr>
              <w:t>Article 2</w:t>
            </w:r>
          </w:p>
        </w:tc>
        <w:tc>
          <w:tcPr>
            <w:tcW w:w="12503" w:type="dxa"/>
          </w:tcPr>
          <w:p w14:paraId="4AFAF394" w14:textId="71CBA701" w:rsidR="007A4456" w:rsidRPr="00EE3DD6" w:rsidRDefault="007A4456" w:rsidP="00EE3DD6">
            <w:pPr>
              <w:spacing w:after="120"/>
              <w:ind w:right="134"/>
              <w:rPr>
                <w:rFonts w:ascii="Helvetica" w:hAnsi="Helvetica"/>
                <w:b/>
                <w:bCs/>
                <w:color w:val="000000" w:themeColor="text1"/>
                <w:sz w:val="22"/>
                <w:szCs w:val="22"/>
              </w:rPr>
            </w:pPr>
            <w:r w:rsidRPr="007A4456">
              <w:rPr>
                <w:rFonts w:ascii="Helvetica" w:hAnsi="Helvetica"/>
                <w:b/>
                <w:bCs/>
                <w:color w:val="000000" w:themeColor="text1"/>
                <w:sz w:val="22"/>
                <w:szCs w:val="22"/>
              </w:rPr>
              <w:t>Organisation</w:t>
            </w:r>
            <w:r w:rsidR="002A1392">
              <w:rPr>
                <w:rFonts w:ascii="Helvetica" w:hAnsi="Helvetica"/>
                <w:b/>
                <w:bCs/>
                <w:color w:val="000000" w:themeColor="text1"/>
                <w:sz w:val="22"/>
                <w:szCs w:val="22"/>
              </w:rPr>
              <w:t xml:space="preserve"> et gestion du programme d’études</w:t>
            </w:r>
          </w:p>
        </w:tc>
      </w:tr>
      <w:tr w:rsidR="007A4456" w14:paraId="3411FBCA" w14:textId="77777777" w:rsidTr="00E03C65">
        <w:tc>
          <w:tcPr>
            <w:tcW w:w="1526" w:type="dxa"/>
          </w:tcPr>
          <w:p w14:paraId="5792A0F8" w14:textId="37D5C3A8" w:rsidR="007A4456" w:rsidRDefault="007A4456" w:rsidP="00B77AB0">
            <w:pPr>
              <w:spacing w:after="120"/>
              <w:contextualSpacing/>
              <w:jc w:val="both"/>
              <w:rPr>
                <w:rFonts w:ascii="Helvetica" w:hAnsi="Helvetica"/>
                <w:sz w:val="22"/>
                <w:szCs w:val="22"/>
              </w:rPr>
            </w:pPr>
            <w:r>
              <w:rPr>
                <w:rFonts w:ascii="Helvetica" w:hAnsi="Helvetica"/>
                <w:sz w:val="22"/>
                <w:szCs w:val="22"/>
              </w:rPr>
              <w:t>2.</w:t>
            </w:r>
            <w:r w:rsidR="002A1392">
              <w:rPr>
                <w:rFonts w:ascii="Helvetica" w:hAnsi="Helvetica"/>
                <w:sz w:val="22"/>
                <w:szCs w:val="22"/>
              </w:rPr>
              <w:t>1</w:t>
            </w:r>
          </w:p>
          <w:p w14:paraId="4D7A3D90" w14:textId="77777777" w:rsidR="00FA1876" w:rsidRDefault="00FA1876" w:rsidP="00B77AB0">
            <w:pPr>
              <w:spacing w:after="120"/>
              <w:contextualSpacing/>
              <w:jc w:val="both"/>
              <w:rPr>
                <w:rFonts w:ascii="Helvetica" w:hAnsi="Helvetica"/>
                <w:sz w:val="22"/>
                <w:szCs w:val="22"/>
              </w:rPr>
            </w:pPr>
          </w:p>
          <w:p w14:paraId="7FC85EEB" w14:textId="2B62EF82" w:rsidR="00FA1876" w:rsidRPr="0051069D" w:rsidRDefault="00FA1876" w:rsidP="002A1392">
            <w:pPr>
              <w:spacing w:after="120"/>
              <w:contextualSpacing/>
              <w:jc w:val="both"/>
              <w:rPr>
                <w:rFonts w:ascii="Helvetica" w:hAnsi="Helvetica"/>
                <w:sz w:val="22"/>
                <w:szCs w:val="22"/>
              </w:rPr>
            </w:pPr>
          </w:p>
        </w:tc>
        <w:tc>
          <w:tcPr>
            <w:tcW w:w="12503" w:type="dxa"/>
          </w:tcPr>
          <w:p w14:paraId="6AD2CD11" w14:textId="3868871D" w:rsidR="007A4456" w:rsidRPr="0051069D" w:rsidRDefault="002A1392" w:rsidP="002A1392">
            <w:pPr>
              <w:spacing w:after="120"/>
              <w:ind w:right="134"/>
              <w:jc w:val="both"/>
              <w:rPr>
                <w:rFonts w:ascii="Helvetica" w:hAnsi="Helvetica"/>
                <w:sz w:val="22"/>
                <w:szCs w:val="22"/>
              </w:rPr>
            </w:pPr>
            <w:r w:rsidRPr="002A1392">
              <w:rPr>
                <w:rFonts w:ascii="Helvetica" w:hAnsi="Helvetica"/>
                <w:sz w:val="22"/>
                <w:szCs w:val="22"/>
              </w:rPr>
              <w:t xml:space="preserve">L’organisation et la gestion du programme d’études pour l’obtention du COS sont confiées à un Comité directeur placé sous la responsabilité </w:t>
            </w:r>
            <w:r>
              <w:rPr>
                <w:rFonts w:ascii="Helvetica" w:hAnsi="Helvetica"/>
                <w:sz w:val="22"/>
                <w:szCs w:val="22"/>
              </w:rPr>
              <w:t xml:space="preserve">du </w:t>
            </w:r>
            <w:r w:rsidRPr="00AC6DD2">
              <w:rPr>
                <w:rFonts w:ascii="Helvetica" w:hAnsi="Helvetica"/>
                <w:sz w:val="22"/>
                <w:szCs w:val="22"/>
                <w:highlight w:val="yellow"/>
              </w:rPr>
              <w:t>décanat</w:t>
            </w:r>
            <w:r w:rsidR="004201E8" w:rsidRPr="00AC6DD2">
              <w:rPr>
                <w:rFonts w:ascii="Helvetica" w:hAnsi="Helvetica"/>
                <w:sz w:val="22"/>
                <w:szCs w:val="22"/>
                <w:highlight w:val="yellow"/>
              </w:rPr>
              <w:t xml:space="preserve"> de la Faculté</w:t>
            </w:r>
            <w:r w:rsidRPr="00AC6DD2">
              <w:rPr>
                <w:rFonts w:ascii="Helvetica" w:hAnsi="Helvetica"/>
                <w:sz w:val="22"/>
                <w:szCs w:val="22"/>
                <w:highlight w:val="yellow"/>
              </w:rPr>
              <w:t xml:space="preserve"> / de la direction </w:t>
            </w:r>
            <w:r w:rsidR="004201E8" w:rsidRPr="00AC6DD2">
              <w:rPr>
                <w:rFonts w:ascii="Helvetica" w:hAnsi="Helvetica"/>
                <w:sz w:val="22"/>
                <w:szCs w:val="22"/>
                <w:highlight w:val="yellow"/>
              </w:rPr>
              <w:t>de l’</w:t>
            </w:r>
            <w:r w:rsidRPr="00AC6DD2">
              <w:rPr>
                <w:rFonts w:ascii="Helvetica" w:hAnsi="Helvetica"/>
                <w:sz w:val="22"/>
                <w:szCs w:val="22"/>
                <w:highlight w:val="yellow"/>
              </w:rPr>
              <w:t xml:space="preserve">Institut / </w:t>
            </w:r>
            <w:r w:rsidR="001A2384" w:rsidRPr="00AC6DD2">
              <w:rPr>
                <w:rFonts w:ascii="Helvetica" w:hAnsi="Helvetica"/>
                <w:sz w:val="22"/>
                <w:szCs w:val="22"/>
                <w:highlight w:val="yellow"/>
              </w:rPr>
              <w:t xml:space="preserve">de la direction </w:t>
            </w:r>
            <w:r w:rsidR="004201E8" w:rsidRPr="00AC6DD2">
              <w:rPr>
                <w:rFonts w:ascii="Helvetica" w:hAnsi="Helvetica"/>
                <w:sz w:val="22"/>
                <w:szCs w:val="22"/>
                <w:highlight w:val="yellow"/>
              </w:rPr>
              <w:t xml:space="preserve">du </w:t>
            </w:r>
            <w:r w:rsidRPr="00AC6DD2">
              <w:rPr>
                <w:rFonts w:ascii="Helvetica" w:hAnsi="Helvetica"/>
                <w:sz w:val="22"/>
                <w:szCs w:val="22"/>
                <w:highlight w:val="yellow"/>
              </w:rPr>
              <w:t>Centre</w:t>
            </w:r>
            <w:r>
              <w:rPr>
                <w:rFonts w:ascii="Helvetica" w:hAnsi="Helvetica"/>
                <w:sz w:val="22"/>
                <w:szCs w:val="22"/>
              </w:rPr>
              <w:t>.</w:t>
            </w:r>
          </w:p>
        </w:tc>
      </w:tr>
      <w:tr w:rsidR="002A1392" w14:paraId="6538367A" w14:textId="77777777" w:rsidTr="00E03C65">
        <w:tc>
          <w:tcPr>
            <w:tcW w:w="1526" w:type="dxa"/>
          </w:tcPr>
          <w:p w14:paraId="54A6C115" w14:textId="48016382" w:rsidR="002A1392" w:rsidRDefault="002A1392" w:rsidP="00B77AB0">
            <w:pPr>
              <w:spacing w:after="120"/>
              <w:contextualSpacing/>
              <w:jc w:val="both"/>
              <w:rPr>
                <w:rFonts w:ascii="Helvetica" w:hAnsi="Helvetica"/>
                <w:sz w:val="22"/>
                <w:szCs w:val="22"/>
              </w:rPr>
            </w:pPr>
            <w:r>
              <w:rPr>
                <w:rFonts w:ascii="Helvetica" w:hAnsi="Helvetica"/>
                <w:sz w:val="22"/>
                <w:szCs w:val="22"/>
              </w:rPr>
              <w:t>2.2</w:t>
            </w:r>
          </w:p>
        </w:tc>
        <w:tc>
          <w:tcPr>
            <w:tcW w:w="12503" w:type="dxa"/>
          </w:tcPr>
          <w:p w14:paraId="00E83E00" w14:textId="2C9B3A2D" w:rsidR="002A1392" w:rsidRDefault="002A1392" w:rsidP="002A1392">
            <w:pPr>
              <w:rPr>
                <w:rFonts w:ascii="Helvetica" w:hAnsi="Helvetica"/>
                <w:sz w:val="22"/>
                <w:szCs w:val="22"/>
              </w:rPr>
            </w:pPr>
            <w:r>
              <w:rPr>
                <w:rFonts w:ascii="Helvetica" w:hAnsi="Helvetica"/>
                <w:sz w:val="22"/>
                <w:szCs w:val="22"/>
              </w:rPr>
              <w:t xml:space="preserve">Le Comité directeur du programme </w:t>
            </w:r>
            <w:r w:rsidRPr="002A1392">
              <w:rPr>
                <w:rFonts w:ascii="Helvetica" w:hAnsi="Helvetica"/>
                <w:sz w:val="22"/>
                <w:szCs w:val="22"/>
              </w:rPr>
              <w:t xml:space="preserve">est composé </w:t>
            </w:r>
            <w:r w:rsidR="004201E8">
              <w:rPr>
                <w:rFonts w:ascii="Helvetica" w:hAnsi="Helvetica"/>
                <w:sz w:val="22"/>
                <w:szCs w:val="22"/>
              </w:rPr>
              <w:t>de</w:t>
            </w:r>
            <w:r w:rsidRPr="002A1392">
              <w:rPr>
                <w:rFonts w:ascii="Helvetica" w:hAnsi="Helvetica"/>
                <w:sz w:val="22"/>
                <w:szCs w:val="22"/>
              </w:rPr>
              <w:t xml:space="preserve"> </w:t>
            </w:r>
            <w:r w:rsidR="004201E8">
              <w:rPr>
                <w:rFonts w:ascii="Helvetica" w:hAnsi="Helvetica"/>
                <w:sz w:val="22"/>
                <w:szCs w:val="22"/>
              </w:rPr>
              <w:t>trois</w:t>
            </w:r>
            <w:r w:rsidRPr="002A1392">
              <w:rPr>
                <w:rFonts w:ascii="Helvetica" w:hAnsi="Helvetica"/>
                <w:sz w:val="22"/>
                <w:szCs w:val="22"/>
              </w:rPr>
              <w:t xml:space="preserve"> membres</w:t>
            </w:r>
            <w:r w:rsidR="004201E8">
              <w:rPr>
                <w:rFonts w:ascii="Helvetica" w:hAnsi="Helvetica"/>
                <w:sz w:val="22"/>
                <w:szCs w:val="22"/>
              </w:rPr>
              <w:t xml:space="preserve"> au minimum et </w:t>
            </w:r>
            <w:r w:rsidR="001A2384">
              <w:rPr>
                <w:rFonts w:ascii="Helvetica" w:hAnsi="Helvetica"/>
                <w:sz w:val="22"/>
                <w:szCs w:val="22"/>
              </w:rPr>
              <w:t xml:space="preserve">de </w:t>
            </w:r>
            <w:r w:rsidR="004201E8">
              <w:rPr>
                <w:rFonts w:ascii="Helvetica" w:hAnsi="Helvetica"/>
                <w:sz w:val="22"/>
                <w:szCs w:val="22"/>
              </w:rPr>
              <w:t xml:space="preserve">cinq </w:t>
            </w:r>
            <w:r w:rsidR="001A2384">
              <w:rPr>
                <w:rFonts w:ascii="Helvetica" w:hAnsi="Helvetica"/>
                <w:sz w:val="22"/>
                <w:szCs w:val="22"/>
              </w:rPr>
              <w:t xml:space="preserve">membres </w:t>
            </w:r>
            <w:r w:rsidR="004201E8">
              <w:rPr>
                <w:rFonts w:ascii="Helvetica" w:hAnsi="Helvetica"/>
                <w:sz w:val="22"/>
                <w:szCs w:val="22"/>
              </w:rPr>
              <w:t>au maximum</w:t>
            </w:r>
            <w:r>
              <w:rPr>
                <w:rFonts w:ascii="Helvetica" w:hAnsi="Helvetica"/>
                <w:sz w:val="22"/>
                <w:szCs w:val="22"/>
              </w:rPr>
              <w:t>,</w:t>
            </w:r>
            <w:r w:rsidRPr="002A1392">
              <w:rPr>
                <w:rFonts w:ascii="Helvetica" w:hAnsi="Helvetica"/>
                <w:sz w:val="22"/>
                <w:szCs w:val="22"/>
              </w:rPr>
              <w:t xml:space="preserve"> dont au moins un</w:t>
            </w:r>
            <w:r w:rsidR="004F64F9">
              <w:rPr>
                <w:rFonts w:ascii="Helvetica" w:hAnsi="Helvetica"/>
                <w:sz w:val="22"/>
                <w:szCs w:val="22"/>
              </w:rPr>
              <w:t>-e</w:t>
            </w:r>
            <w:r w:rsidRPr="002A1392">
              <w:rPr>
                <w:rFonts w:ascii="Helvetica" w:hAnsi="Helvetica"/>
                <w:sz w:val="22"/>
                <w:szCs w:val="22"/>
              </w:rPr>
              <w:t xml:space="preserve"> </w:t>
            </w:r>
            <w:r w:rsidR="00AB4BF0">
              <w:rPr>
                <w:rFonts w:ascii="Helvetica" w:hAnsi="Helvetica"/>
                <w:sz w:val="22"/>
                <w:szCs w:val="22"/>
              </w:rPr>
              <w:t>membre du corps professoral</w:t>
            </w:r>
            <w:r w:rsidRPr="002A1392">
              <w:rPr>
                <w:rFonts w:ascii="Helvetica" w:hAnsi="Helvetica"/>
                <w:sz w:val="22"/>
                <w:szCs w:val="22"/>
              </w:rPr>
              <w:t>, en principe, professeur</w:t>
            </w:r>
            <w:r w:rsidR="00AC6DD2">
              <w:rPr>
                <w:rFonts w:ascii="Helvetica" w:hAnsi="Helvetica"/>
                <w:sz w:val="22"/>
                <w:szCs w:val="22"/>
              </w:rPr>
              <w:t>-e</w:t>
            </w:r>
            <w:r w:rsidRPr="002A1392">
              <w:rPr>
                <w:rFonts w:ascii="Helvetica" w:hAnsi="Helvetica"/>
                <w:sz w:val="22"/>
                <w:szCs w:val="22"/>
              </w:rPr>
              <w:t xml:space="preserve"> ordinaire, </w:t>
            </w:r>
            <w:r>
              <w:rPr>
                <w:rFonts w:ascii="Helvetica" w:hAnsi="Helvetica"/>
                <w:sz w:val="22"/>
                <w:szCs w:val="22"/>
              </w:rPr>
              <w:t xml:space="preserve">de la </w:t>
            </w:r>
            <w:r w:rsidRPr="00AC6DD2">
              <w:rPr>
                <w:rFonts w:ascii="Helvetica" w:hAnsi="Helvetica"/>
                <w:sz w:val="22"/>
                <w:szCs w:val="22"/>
                <w:highlight w:val="yellow"/>
              </w:rPr>
              <w:t xml:space="preserve">Faculté / </w:t>
            </w:r>
            <w:r w:rsidR="00BB08C9" w:rsidRPr="00AC6DD2">
              <w:rPr>
                <w:rFonts w:ascii="Helvetica" w:hAnsi="Helvetica"/>
                <w:sz w:val="22"/>
                <w:szCs w:val="22"/>
                <w:highlight w:val="yellow"/>
              </w:rPr>
              <w:t>de l’</w:t>
            </w:r>
            <w:r w:rsidRPr="00AC6DD2">
              <w:rPr>
                <w:rFonts w:ascii="Helvetica" w:hAnsi="Helvetica"/>
                <w:sz w:val="22"/>
                <w:szCs w:val="22"/>
                <w:highlight w:val="yellow"/>
              </w:rPr>
              <w:t xml:space="preserve">Institut / </w:t>
            </w:r>
            <w:r w:rsidR="00BB08C9" w:rsidRPr="00AC6DD2">
              <w:rPr>
                <w:rFonts w:ascii="Helvetica" w:hAnsi="Helvetica"/>
                <w:sz w:val="22"/>
                <w:szCs w:val="22"/>
                <w:highlight w:val="yellow"/>
              </w:rPr>
              <w:t xml:space="preserve">du </w:t>
            </w:r>
            <w:r w:rsidRPr="00AC6DD2">
              <w:rPr>
                <w:rFonts w:ascii="Helvetica" w:hAnsi="Helvetica"/>
                <w:sz w:val="22"/>
                <w:szCs w:val="22"/>
                <w:highlight w:val="yellow"/>
              </w:rPr>
              <w:t>Centre</w:t>
            </w:r>
            <w:r w:rsidR="004201E8">
              <w:rPr>
                <w:rFonts w:ascii="Helvetica" w:hAnsi="Helvetica"/>
                <w:sz w:val="22"/>
                <w:szCs w:val="22"/>
              </w:rPr>
              <w:t>, qui le préside et assume la direction du programme (Directeur</w:t>
            </w:r>
            <w:r w:rsidR="00AC6DD2">
              <w:rPr>
                <w:rFonts w:ascii="Helvetica" w:hAnsi="Helvetica"/>
                <w:sz w:val="22"/>
                <w:szCs w:val="22"/>
              </w:rPr>
              <w:t>/trice</w:t>
            </w:r>
            <w:r w:rsidR="004201E8">
              <w:rPr>
                <w:rFonts w:ascii="Helvetica" w:hAnsi="Helvetica"/>
                <w:sz w:val="22"/>
                <w:szCs w:val="22"/>
              </w:rPr>
              <w:t xml:space="preserve"> de programme)</w:t>
            </w:r>
            <w:r w:rsidRPr="002A1392">
              <w:rPr>
                <w:rFonts w:ascii="Helvetica" w:hAnsi="Helvetica"/>
                <w:sz w:val="22"/>
                <w:szCs w:val="22"/>
              </w:rPr>
              <w:t>. Les autres membres sont des enseignant</w:t>
            </w:r>
            <w:r w:rsidR="00AC6DD2">
              <w:rPr>
                <w:rFonts w:ascii="Helvetica" w:hAnsi="Helvetica"/>
                <w:sz w:val="22"/>
                <w:szCs w:val="22"/>
              </w:rPr>
              <w:t>-e</w:t>
            </w:r>
            <w:r w:rsidRPr="002A1392">
              <w:rPr>
                <w:rFonts w:ascii="Helvetica" w:hAnsi="Helvetica"/>
                <w:sz w:val="22"/>
                <w:szCs w:val="22"/>
              </w:rPr>
              <w:t>s universitaires et des professionnel</w:t>
            </w:r>
            <w:r w:rsidR="00AC6DD2">
              <w:rPr>
                <w:rFonts w:ascii="Helvetica" w:hAnsi="Helvetica"/>
                <w:sz w:val="22"/>
                <w:szCs w:val="22"/>
              </w:rPr>
              <w:t>-le</w:t>
            </w:r>
            <w:r w:rsidRPr="002A1392">
              <w:rPr>
                <w:rFonts w:ascii="Helvetica" w:hAnsi="Helvetica"/>
                <w:sz w:val="22"/>
                <w:szCs w:val="22"/>
              </w:rPr>
              <w:t>s, expert</w:t>
            </w:r>
            <w:r w:rsidR="00AC6DD2">
              <w:rPr>
                <w:rFonts w:ascii="Helvetica" w:hAnsi="Helvetica"/>
                <w:sz w:val="22"/>
                <w:szCs w:val="22"/>
              </w:rPr>
              <w:t>-e</w:t>
            </w:r>
            <w:r w:rsidRPr="002A1392">
              <w:rPr>
                <w:rFonts w:ascii="Helvetica" w:hAnsi="Helvetica"/>
                <w:sz w:val="22"/>
                <w:szCs w:val="22"/>
              </w:rPr>
              <w:t>s du domaine.</w:t>
            </w:r>
            <w:r>
              <w:rPr>
                <w:rFonts w:ascii="Helvetica" w:hAnsi="Helvetica"/>
                <w:sz w:val="22"/>
                <w:szCs w:val="22"/>
              </w:rPr>
              <w:t xml:space="preserve"> </w:t>
            </w:r>
            <w:r w:rsidR="004201E8">
              <w:rPr>
                <w:rFonts w:ascii="Helvetica" w:hAnsi="Helvetica"/>
                <w:sz w:val="22"/>
                <w:szCs w:val="22"/>
              </w:rPr>
              <w:t>Un</w:t>
            </w:r>
            <w:r w:rsidR="004F64F9">
              <w:rPr>
                <w:rFonts w:ascii="Helvetica" w:hAnsi="Helvetica"/>
                <w:sz w:val="22"/>
                <w:szCs w:val="22"/>
              </w:rPr>
              <w:t>-</w:t>
            </w:r>
            <w:r w:rsidR="004201E8">
              <w:rPr>
                <w:rFonts w:ascii="Helvetica" w:hAnsi="Helvetica"/>
                <w:sz w:val="22"/>
                <w:szCs w:val="22"/>
              </w:rPr>
              <w:t>e co-direct</w:t>
            </w:r>
            <w:r w:rsidR="004F64F9">
              <w:rPr>
                <w:rFonts w:ascii="Helvetica" w:hAnsi="Helvetica"/>
                <w:sz w:val="22"/>
                <w:szCs w:val="22"/>
              </w:rPr>
              <w:t>eur/trice</w:t>
            </w:r>
            <w:r w:rsidR="004201E8">
              <w:rPr>
                <w:rFonts w:ascii="Helvetica" w:hAnsi="Helvetica"/>
                <w:sz w:val="22"/>
                <w:szCs w:val="22"/>
              </w:rPr>
              <w:t xml:space="preserve"> peut être nommé</w:t>
            </w:r>
            <w:r w:rsidR="004F64F9">
              <w:rPr>
                <w:rFonts w:ascii="Helvetica" w:hAnsi="Helvetica"/>
                <w:sz w:val="22"/>
                <w:szCs w:val="22"/>
              </w:rPr>
              <w:t>-</w:t>
            </w:r>
            <w:r w:rsidR="004201E8">
              <w:rPr>
                <w:rFonts w:ascii="Helvetica" w:hAnsi="Helvetica"/>
                <w:sz w:val="22"/>
                <w:szCs w:val="22"/>
              </w:rPr>
              <w:t xml:space="preserve">e. </w:t>
            </w:r>
            <w:r w:rsidRPr="002A1392">
              <w:rPr>
                <w:rFonts w:ascii="Helvetica" w:hAnsi="Helvetica"/>
                <w:sz w:val="22"/>
                <w:szCs w:val="22"/>
              </w:rPr>
              <w:t>Le Comité directeur doit être composé d’une majorité d’enseignant</w:t>
            </w:r>
            <w:r w:rsidR="00AC6DD2">
              <w:rPr>
                <w:rFonts w:ascii="Helvetica" w:hAnsi="Helvetica"/>
                <w:sz w:val="22"/>
                <w:szCs w:val="22"/>
              </w:rPr>
              <w:t>-e</w:t>
            </w:r>
            <w:r w:rsidRPr="002A1392">
              <w:rPr>
                <w:rFonts w:ascii="Helvetica" w:hAnsi="Helvetica"/>
                <w:sz w:val="22"/>
                <w:szCs w:val="22"/>
              </w:rPr>
              <w:t>s appartenant à l’Université de Genève.</w:t>
            </w:r>
            <w:r w:rsidR="004201E8">
              <w:rPr>
                <w:rFonts w:ascii="Helvetica" w:hAnsi="Helvetica"/>
                <w:sz w:val="22"/>
                <w:szCs w:val="22"/>
              </w:rPr>
              <w:t xml:space="preserve"> Les membres du Comité directeur sont nommés </w:t>
            </w:r>
            <w:r w:rsidR="004201E8" w:rsidRPr="00AC6DD2">
              <w:rPr>
                <w:rFonts w:ascii="Helvetica" w:hAnsi="Helvetica"/>
                <w:sz w:val="22"/>
                <w:szCs w:val="22"/>
                <w:highlight w:val="yellow"/>
              </w:rPr>
              <w:t xml:space="preserve">par </w:t>
            </w:r>
            <w:r w:rsidR="00565F91" w:rsidRPr="00AC6DD2">
              <w:rPr>
                <w:rFonts w:ascii="Helvetica" w:hAnsi="Helvetica"/>
                <w:sz w:val="22"/>
                <w:szCs w:val="22"/>
                <w:highlight w:val="yellow"/>
              </w:rPr>
              <w:t>le Conseil participatif de la Faculté / par l’Assemblée…. [</w:t>
            </w:r>
            <w:r w:rsidR="00565F91" w:rsidRPr="00AC6DD2">
              <w:rPr>
                <w:rFonts w:ascii="Helvetica" w:hAnsi="Helvetica"/>
                <w:i/>
                <w:sz w:val="22"/>
                <w:szCs w:val="22"/>
                <w:highlight w:val="yellow"/>
              </w:rPr>
              <w:t>mettre le nom exact</w:t>
            </w:r>
            <w:r w:rsidR="00565F91" w:rsidRPr="00AC6DD2">
              <w:rPr>
                <w:rFonts w:ascii="Helvetica" w:hAnsi="Helvetica"/>
                <w:sz w:val="22"/>
                <w:szCs w:val="22"/>
                <w:highlight w:val="yellow"/>
              </w:rPr>
              <w:t xml:space="preserve">] de l’Institut / </w:t>
            </w:r>
            <w:r w:rsidR="00AB4BF0" w:rsidRPr="00AC6DD2">
              <w:rPr>
                <w:rFonts w:ascii="Helvetica" w:hAnsi="Helvetica"/>
                <w:sz w:val="22"/>
                <w:szCs w:val="22"/>
                <w:highlight w:val="yellow"/>
              </w:rPr>
              <w:t xml:space="preserve">par </w:t>
            </w:r>
            <w:r w:rsidR="00565F91" w:rsidRPr="00AC6DD2">
              <w:rPr>
                <w:rFonts w:ascii="Helvetica" w:hAnsi="Helvetica"/>
                <w:sz w:val="22"/>
                <w:szCs w:val="22"/>
                <w:highlight w:val="yellow"/>
              </w:rPr>
              <w:t>l’Assemblée…. [</w:t>
            </w:r>
            <w:r w:rsidR="00565F91" w:rsidRPr="00AC6DD2">
              <w:rPr>
                <w:rFonts w:ascii="Helvetica" w:hAnsi="Helvetica"/>
                <w:i/>
                <w:sz w:val="22"/>
                <w:szCs w:val="22"/>
                <w:highlight w:val="yellow"/>
              </w:rPr>
              <w:t>mettre le nom exact</w:t>
            </w:r>
            <w:r w:rsidR="00565F91" w:rsidRPr="00AC6DD2">
              <w:rPr>
                <w:rFonts w:ascii="Helvetica" w:hAnsi="Helvetica"/>
                <w:sz w:val="22"/>
                <w:szCs w:val="22"/>
                <w:highlight w:val="yellow"/>
              </w:rPr>
              <w:t>] du Centre</w:t>
            </w:r>
            <w:r w:rsidR="004201E8">
              <w:rPr>
                <w:rFonts w:ascii="Helvetica" w:hAnsi="Helvetica"/>
                <w:sz w:val="22"/>
                <w:szCs w:val="22"/>
              </w:rPr>
              <w:t xml:space="preserve">. Leur mandat est de 2 ans, renouvelable. </w:t>
            </w:r>
          </w:p>
          <w:p w14:paraId="1C4A30A0" w14:textId="09EBBB8D" w:rsidR="002A1392" w:rsidRDefault="002A1392" w:rsidP="00D10500">
            <w:pPr>
              <w:spacing w:after="120"/>
              <w:contextualSpacing/>
              <w:jc w:val="both"/>
              <w:rPr>
                <w:rFonts w:ascii="Helvetica" w:hAnsi="Helvetica"/>
                <w:sz w:val="22"/>
                <w:szCs w:val="22"/>
              </w:rPr>
            </w:pPr>
          </w:p>
        </w:tc>
      </w:tr>
      <w:tr w:rsidR="007A4456" w14:paraId="6A6B8F26" w14:textId="77777777" w:rsidTr="00E03C65">
        <w:tc>
          <w:tcPr>
            <w:tcW w:w="1526" w:type="dxa"/>
          </w:tcPr>
          <w:p w14:paraId="30F53C8A" w14:textId="5511F9FE" w:rsidR="007A4456" w:rsidRPr="0051069D" w:rsidRDefault="007A4456" w:rsidP="00B77AB0">
            <w:pPr>
              <w:spacing w:after="120"/>
              <w:contextualSpacing/>
              <w:jc w:val="both"/>
              <w:rPr>
                <w:rFonts w:ascii="Helvetica" w:hAnsi="Helvetica"/>
                <w:sz w:val="22"/>
                <w:szCs w:val="22"/>
              </w:rPr>
            </w:pPr>
            <w:r>
              <w:rPr>
                <w:rFonts w:ascii="Helvetica" w:hAnsi="Helvetica"/>
                <w:sz w:val="22"/>
                <w:szCs w:val="22"/>
              </w:rPr>
              <w:t>2.</w:t>
            </w:r>
            <w:r w:rsidR="004201E8">
              <w:rPr>
                <w:rFonts w:ascii="Helvetica" w:hAnsi="Helvetica"/>
                <w:sz w:val="22"/>
                <w:szCs w:val="22"/>
              </w:rPr>
              <w:t>3</w:t>
            </w:r>
          </w:p>
        </w:tc>
        <w:tc>
          <w:tcPr>
            <w:tcW w:w="12503" w:type="dxa"/>
          </w:tcPr>
          <w:p w14:paraId="50625F5C" w14:textId="516FC83C" w:rsidR="007A4456" w:rsidRDefault="007A4456" w:rsidP="004201E8">
            <w:pPr>
              <w:spacing w:after="120"/>
              <w:ind w:right="134"/>
              <w:jc w:val="both"/>
              <w:rPr>
                <w:rFonts w:ascii="Helvetica" w:hAnsi="Helvetica"/>
                <w:sz w:val="22"/>
                <w:szCs w:val="22"/>
              </w:rPr>
            </w:pPr>
            <w:r w:rsidRPr="00B77AB0">
              <w:rPr>
                <w:rFonts w:ascii="Helvetica" w:hAnsi="Helvetica"/>
                <w:sz w:val="22"/>
                <w:szCs w:val="22"/>
              </w:rPr>
              <w:t xml:space="preserve">Le </w:t>
            </w:r>
            <w:r w:rsidR="003B7268">
              <w:rPr>
                <w:rFonts w:ascii="Helvetica" w:hAnsi="Helvetica"/>
                <w:sz w:val="22"/>
                <w:szCs w:val="22"/>
              </w:rPr>
              <w:t>Comité directeur</w:t>
            </w:r>
            <w:r w:rsidRPr="00B77AB0">
              <w:rPr>
                <w:rFonts w:ascii="Helvetica" w:hAnsi="Helvetica"/>
                <w:sz w:val="22"/>
                <w:szCs w:val="22"/>
              </w:rPr>
              <w:t xml:space="preserve"> </w:t>
            </w:r>
            <w:r w:rsidR="004201E8">
              <w:rPr>
                <w:rFonts w:ascii="Helvetica" w:hAnsi="Helvetica"/>
                <w:sz w:val="22"/>
                <w:szCs w:val="22"/>
              </w:rPr>
              <w:t>est, notamment,</w:t>
            </w:r>
            <w:r w:rsidRPr="00B77AB0">
              <w:rPr>
                <w:rFonts w:ascii="Helvetica" w:hAnsi="Helvetica"/>
                <w:sz w:val="22"/>
                <w:szCs w:val="22"/>
              </w:rPr>
              <w:t xml:space="preserve"> responsable de l’organisation </w:t>
            </w:r>
            <w:r w:rsidR="00B179D3">
              <w:rPr>
                <w:rFonts w:ascii="Helvetica" w:hAnsi="Helvetica"/>
                <w:sz w:val="22"/>
                <w:szCs w:val="22"/>
              </w:rPr>
              <w:t>et de la gestion d</w:t>
            </w:r>
            <w:r w:rsidR="00D90385">
              <w:rPr>
                <w:rFonts w:ascii="Helvetica" w:hAnsi="Helvetica"/>
                <w:sz w:val="22"/>
                <w:szCs w:val="22"/>
              </w:rPr>
              <w:t>u</w:t>
            </w:r>
            <w:r w:rsidR="00B179D3">
              <w:rPr>
                <w:rFonts w:ascii="Helvetica" w:hAnsi="Helvetica"/>
                <w:sz w:val="22"/>
                <w:szCs w:val="22"/>
              </w:rPr>
              <w:t xml:space="preserve"> COS</w:t>
            </w:r>
            <w:r w:rsidR="00D90385">
              <w:rPr>
                <w:rFonts w:ascii="Helvetica" w:hAnsi="Helvetica"/>
                <w:sz w:val="22"/>
                <w:szCs w:val="22"/>
              </w:rPr>
              <w:t xml:space="preserve"> qu’il dirige</w:t>
            </w:r>
            <w:r w:rsidRPr="00B77AB0">
              <w:rPr>
                <w:rFonts w:ascii="Helvetica" w:hAnsi="Helvetica"/>
                <w:sz w:val="22"/>
                <w:szCs w:val="22"/>
              </w:rPr>
              <w:t xml:space="preserve">. Il élabore </w:t>
            </w:r>
            <w:r w:rsidR="00D90385">
              <w:rPr>
                <w:rFonts w:ascii="Helvetica" w:hAnsi="Helvetica"/>
                <w:sz w:val="22"/>
                <w:szCs w:val="22"/>
              </w:rPr>
              <w:t>le</w:t>
            </w:r>
            <w:r w:rsidR="00192ECA" w:rsidRPr="00B77AB0">
              <w:rPr>
                <w:rFonts w:ascii="Helvetica" w:hAnsi="Helvetica"/>
                <w:sz w:val="22"/>
                <w:szCs w:val="22"/>
              </w:rPr>
              <w:t xml:space="preserve"> </w:t>
            </w:r>
            <w:r w:rsidRPr="00B77AB0">
              <w:rPr>
                <w:rFonts w:ascii="Helvetica" w:hAnsi="Helvetica"/>
                <w:sz w:val="22"/>
                <w:szCs w:val="22"/>
              </w:rPr>
              <w:t>plan d’études</w:t>
            </w:r>
            <w:r w:rsidRPr="00B77AB0">
              <w:rPr>
                <w:rFonts w:ascii="Helvetica" w:hAnsi="Helvetica"/>
                <w:b/>
                <w:sz w:val="22"/>
                <w:szCs w:val="22"/>
              </w:rPr>
              <w:t>.</w:t>
            </w:r>
            <w:r w:rsidRPr="00B77AB0">
              <w:rPr>
                <w:rFonts w:ascii="Helvetica" w:hAnsi="Helvetica"/>
                <w:sz w:val="22"/>
                <w:szCs w:val="22"/>
              </w:rPr>
              <w:t xml:space="preserve"> Il assure la mise en œuvre d</w:t>
            </w:r>
            <w:r w:rsidR="00D90385">
              <w:rPr>
                <w:rFonts w:ascii="Helvetica" w:hAnsi="Helvetica"/>
                <w:sz w:val="22"/>
                <w:szCs w:val="22"/>
              </w:rPr>
              <w:t>u</w:t>
            </w:r>
            <w:r w:rsidRPr="00B77AB0">
              <w:rPr>
                <w:rFonts w:ascii="Helvetica" w:hAnsi="Helvetica"/>
                <w:sz w:val="22"/>
                <w:szCs w:val="22"/>
              </w:rPr>
              <w:t xml:space="preserve"> programme</w:t>
            </w:r>
            <w:r w:rsidR="00B179D3">
              <w:rPr>
                <w:rFonts w:ascii="Helvetica" w:hAnsi="Helvetica"/>
                <w:sz w:val="22"/>
                <w:szCs w:val="22"/>
              </w:rPr>
              <w:t>,</w:t>
            </w:r>
            <w:r w:rsidRPr="00B77AB0">
              <w:rPr>
                <w:rFonts w:ascii="Helvetica" w:hAnsi="Helvetica"/>
                <w:sz w:val="22"/>
                <w:szCs w:val="22"/>
              </w:rPr>
              <w:t xml:space="preserve"> ainsi que le processus d’évaluation d</w:t>
            </w:r>
            <w:r w:rsidR="00B179D3">
              <w:rPr>
                <w:rFonts w:ascii="Helvetica" w:hAnsi="Helvetica"/>
                <w:sz w:val="22"/>
                <w:szCs w:val="22"/>
              </w:rPr>
              <w:t>es connaissances et compétences</w:t>
            </w:r>
            <w:r w:rsidRPr="00B77AB0">
              <w:rPr>
                <w:rFonts w:ascii="Helvetica" w:hAnsi="Helvetica"/>
                <w:sz w:val="22"/>
                <w:szCs w:val="22"/>
              </w:rPr>
              <w:t xml:space="preserve"> acquises par les étudiant</w:t>
            </w:r>
            <w:r w:rsidR="004F64F9">
              <w:rPr>
                <w:rFonts w:ascii="Helvetica" w:hAnsi="Helvetica"/>
                <w:sz w:val="22"/>
                <w:szCs w:val="22"/>
              </w:rPr>
              <w:t>-e</w:t>
            </w:r>
            <w:r w:rsidRPr="00B77AB0">
              <w:rPr>
                <w:rFonts w:ascii="Helvetica" w:hAnsi="Helvetica"/>
                <w:sz w:val="22"/>
                <w:szCs w:val="22"/>
              </w:rPr>
              <w:t xml:space="preserve">s </w:t>
            </w:r>
            <w:r w:rsidR="00B179D3">
              <w:rPr>
                <w:rFonts w:ascii="Helvetica" w:hAnsi="Helvetica"/>
                <w:sz w:val="22"/>
                <w:szCs w:val="22"/>
              </w:rPr>
              <w:t>au programme</w:t>
            </w:r>
            <w:r w:rsidRPr="00B77AB0">
              <w:rPr>
                <w:rFonts w:ascii="Helvetica" w:hAnsi="Helvetica"/>
                <w:sz w:val="22"/>
                <w:szCs w:val="22"/>
              </w:rPr>
              <w:t>. Il veille à ce que les étudiant</w:t>
            </w:r>
            <w:r w:rsidR="004F64F9">
              <w:rPr>
                <w:rFonts w:ascii="Helvetica" w:hAnsi="Helvetica"/>
                <w:sz w:val="22"/>
                <w:szCs w:val="22"/>
              </w:rPr>
              <w:t>-e</w:t>
            </w:r>
            <w:r w:rsidRPr="00B77AB0">
              <w:rPr>
                <w:rFonts w:ascii="Helvetica" w:hAnsi="Helvetica"/>
                <w:sz w:val="22"/>
                <w:szCs w:val="22"/>
              </w:rPr>
              <w:t>s reçoivent régulièrement de la part des enseignant</w:t>
            </w:r>
            <w:r w:rsidR="004F64F9">
              <w:rPr>
                <w:rFonts w:ascii="Helvetica" w:hAnsi="Helvetica"/>
                <w:sz w:val="22"/>
                <w:szCs w:val="22"/>
              </w:rPr>
              <w:t>-e</w:t>
            </w:r>
            <w:r w:rsidRPr="00B77AB0">
              <w:rPr>
                <w:rFonts w:ascii="Helvetica" w:hAnsi="Helvetica"/>
                <w:sz w:val="22"/>
                <w:szCs w:val="22"/>
              </w:rPr>
              <w:t>s des feedbacks rendant compte de leurs apprentissages et des résultats obtenus aux évaluations.</w:t>
            </w:r>
          </w:p>
          <w:p w14:paraId="0AB55ADD" w14:textId="68F11E17" w:rsidR="00AB518D" w:rsidRPr="0051069D" w:rsidRDefault="00AB518D" w:rsidP="00EE3DD6">
            <w:pPr>
              <w:rPr>
                <w:rFonts w:ascii="Helvetica" w:hAnsi="Helvetica"/>
                <w:sz w:val="22"/>
                <w:szCs w:val="22"/>
              </w:rPr>
            </w:pPr>
          </w:p>
        </w:tc>
      </w:tr>
      <w:tr w:rsidR="007A4456" w14:paraId="781627B1" w14:textId="77777777" w:rsidTr="00E03C65">
        <w:tc>
          <w:tcPr>
            <w:tcW w:w="1526" w:type="dxa"/>
          </w:tcPr>
          <w:p w14:paraId="58026DC4" w14:textId="1FCD3FA5" w:rsidR="007A4456" w:rsidRPr="0051069D" w:rsidRDefault="007A4456" w:rsidP="00B77AB0">
            <w:pPr>
              <w:spacing w:after="120"/>
              <w:contextualSpacing/>
              <w:jc w:val="both"/>
              <w:rPr>
                <w:rFonts w:ascii="Helvetica" w:hAnsi="Helvetica"/>
                <w:sz w:val="22"/>
                <w:szCs w:val="22"/>
              </w:rPr>
            </w:pPr>
            <w:r w:rsidRPr="00B77AB0">
              <w:rPr>
                <w:rFonts w:ascii="Helvetica" w:hAnsi="Helvetica"/>
                <w:b/>
                <w:sz w:val="22"/>
                <w:szCs w:val="22"/>
              </w:rPr>
              <w:t>Article 3</w:t>
            </w:r>
          </w:p>
        </w:tc>
        <w:tc>
          <w:tcPr>
            <w:tcW w:w="12503" w:type="dxa"/>
          </w:tcPr>
          <w:p w14:paraId="2BFBDB3B" w14:textId="17FDE034" w:rsidR="007A4456" w:rsidRPr="00EE3DD6" w:rsidRDefault="007A4456" w:rsidP="00EE3DD6">
            <w:pPr>
              <w:spacing w:after="120"/>
              <w:ind w:right="134"/>
              <w:rPr>
                <w:rFonts w:ascii="Helvetica" w:hAnsi="Helvetica"/>
                <w:b/>
                <w:sz w:val="22"/>
                <w:szCs w:val="22"/>
              </w:rPr>
            </w:pPr>
            <w:r w:rsidRPr="00B77AB0">
              <w:rPr>
                <w:rFonts w:ascii="Helvetica" w:hAnsi="Helvetica"/>
                <w:b/>
                <w:sz w:val="22"/>
                <w:szCs w:val="22"/>
              </w:rPr>
              <w:t>Conditions d’admission</w:t>
            </w:r>
          </w:p>
        </w:tc>
      </w:tr>
      <w:tr w:rsidR="007A4456" w14:paraId="1A4FC4E8" w14:textId="77777777" w:rsidTr="00E03C65">
        <w:tc>
          <w:tcPr>
            <w:tcW w:w="1526" w:type="dxa"/>
          </w:tcPr>
          <w:p w14:paraId="04FDB986" w14:textId="5F76E884" w:rsidR="007A4456" w:rsidRPr="0051069D" w:rsidRDefault="007A4456" w:rsidP="00B77AB0">
            <w:pPr>
              <w:spacing w:after="120"/>
              <w:contextualSpacing/>
              <w:jc w:val="both"/>
              <w:rPr>
                <w:rFonts w:ascii="Helvetica" w:hAnsi="Helvetica"/>
                <w:sz w:val="22"/>
                <w:szCs w:val="22"/>
              </w:rPr>
            </w:pPr>
            <w:r>
              <w:rPr>
                <w:rFonts w:ascii="Helvetica" w:hAnsi="Helvetica"/>
                <w:sz w:val="22"/>
                <w:szCs w:val="22"/>
              </w:rPr>
              <w:t>3.1</w:t>
            </w:r>
          </w:p>
        </w:tc>
        <w:tc>
          <w:tcPr>
            <w:tcW w:w="12503" w:type="dxa"/>
          </w:tcPr>
          <w:p w14:paraId="4D0D3BA8" w14:textId="105E58B4" w:rsidR="007A4456" w:rsidRPr="00B77AB0" w:rsidRDefault="007A4456" w:rsidP="0051069D">
            <w:pPr>
              <w:spacing w:after="120"/>
              <w:ind w:right="134"/>
              <w:jc w:val="both"/>
              <w:rPr>
                <w:rFonts w:ascii="Helvetica" w:hAnsi="Helvetica"/>
                <w:sz w:val="22"/>
                <w:szCs w:val="22"/>
              </w:rPr>
            </w:pPr>
            <w:r w:rsidRPr="00B77AB0">
              <w:rPr>
                <w:rFonts w:ascii="Helvetica" w:hAnsi="Helvetica"/>
                <w:sz w:val="22"/>
                <w:szCs w:val="22"/>
              </w:rPr>
              <w:t>Peuvent êtr</w:t>
            </w:r>
            <w:r w:rsidR="00A7737B">
              <w:rPr>
                <w:rFonts w:ascii="Helvetica" w:hAnsi="Helvetica"/>
                <w:sz w:val="22"/>
                <w:szCs w:val="22"/>
              </w:rPr>
              <w:t xml:space="preserve">e admises comme candidates </w:t>
            </w:r>
            <w:r w:rsidR="004A1F9C">
              <w:rPr>
                <w:rFonts w:ascii="Helvetica" w:hAnsi="Helvetica"/>
                <w:sz w:val="22"/>
                <w:szCs w:val="22"/>
              </w:rPr>
              <w:t>à un</w:t>
            </w:r>
            <w:r w:rsidR="00A7737B">
              <w:rPr>
                <w:rFonts w:ascii="Helvetica" w:hAnsi="Helvetica"/>
                <w:sz w:val="22"/>
                <w:szCs w:val="22"/>
              </w:rPr>
              <w:t xml:space="preserve"> CO</w:t>
            </w:r>
            <w:r w:rsidRPr="00B77AB0">
              <w:rPr>
                <w:rFonts w:ascii="Helvetica" w:hAnsi="Helvetica"/>
                <w:sz w:val="22"/>
                <w:szCs w:val="22"/>
              </w:rPr>
              <w:t>S, les personnes qui :</w:t>
            </w:r>
          </w:p>
          <w:p w14:paraId="67BD67B2" w14:textId="4AED53E3" w:rsidR="007A4456" w:rsidRPr="00A7737B" w:rsidRDefault="00A7737B" w:rsidP="00A7737B">
            <w:pPr>
              <w:pStyle w:val="Paragraphedeliste"/>
              <w:numPr>
                <w:ilvl w:val="0"/>
                <w:numId w:val="7"/>
              </w:numPr>
              <w:spacing w:after="120"/>
              <w:ind w:right="134"/>
              <w:jc w:val="both"/>
              <w:rPr>
                <w:rFonts w:ascii="Helvetica" w:hAnsi="Helvetica"/>
                <w:sz w:val="22"/>
                <w:szCs w:val="22"/>
              </w:rPr>
            </w:pPr>
            <w:r>
              <w:rPr>
                <w:rFonts w:ascii="Helvetica" w:hAnsi="Helvetica"/>
                <w:sz w:val="22"/>
                <w:szCs w:val="22"/>
              </w:rPr>
              <w:t>sont titulaires d’un diplôme de fin d’études secondaires</w:t>
            </w:r>
            <w:r w:rsidR="007A4456" w:rsidRPr="00A7737B">
              <w:rPr>
                <w:rFonts w:ascii="Helvetica" w:hAnsi="Helvetica"/>
                <w:sz w:val="22"/>
                <w:szCs w:val="22"/>
              </w:rPr>
              <w:t xml:space="preserve"> ou d’un titre jugé équivalent ; </w:t>
            </w:r>
          </w:p>
          <w:p w14:paraId="68400D60" w14:textId="77777777" w:rsidR="007A4456" w:rsidRPr="00B77AB0" w:rsidRDefault="007A4456" w:rsidP="0051069D">
            <w:pPr>
              <w:spacing w:after="120"/>
              <w:ind w:left="743" w:right="134"/>
              <w:jc w:val="both"/>
              <w:rPr>
                <w:rFonts w:ascii="Helvetica" w:hAnsi="Helvetica"/>
                <w:sz w:val="22"/>
                <w:szCs w:val="22"/>
              </w:rPr>
            </w:pPr>
            <w:r w:rsidRPr="00B77AB0">
              <w:rPr>
                <w:rFonts w:ascii="Helvetica" w:hAnsi="Helvetica"/>
                <w:sz w:val="22"/>
                <w:szCs w:val="22"/>
              </w:rPr>
              <w:lastRenderedPageBreak/>
              <w:t>et</w:t>
            </w:r>
          </w:p>
          <w:p w14:paraId="7C4E036C" w14:textId="6D5FEC3D" w:rsidR="007A4456" w:rsidRPr="00B77AB0" w:rsidRDefault="007A4456" w:rsidP="0051069D">
            <w:pPr>
              <w:pStyle w:val="Paragraphedeliste"/>
              <w:numPr>
                <w:ilvl w:val="0"/>
                <w:numId w:val="7"/>
              </w:numPr>
              <w:spacing w:after="120"/>
              <w:ind w:right="134"/>
              <w:jc w:val="both"/>
              <w:rPr>
                <w:rFonts w:ascii="Helvetica" w:hAnsi="Helvetica"/>
                <w:sz w:val="22"/>
                <w:szCs w:val="22"/>
              </w:rPr>
            </w:pPr>
            <w:r w:rsidRPr="00B77AB0">
              <w:rPr>
                <w:rFonts w:ascii="Helvetica" w:hAnsi="Helvetica"/>
                <w:sz w:val="22"/>
                <w:szCs w:val="22"/>
              </w:rPr>
              <w:t xml:space="preserve">peuvent témoigner d’une </w:t>
            </w:r>
            <w:r w:rsidR="00A7737B">
              <w:rPr>
                <w:rFonts w:ascii="Helvetica" w:hAnsi="Helvetica"/>
                <w:sz w:val="22"/>
                <w:szCs w:val="22"/>
              </w:rPr>
              <w:t>motivation</w:t>
            </w:r>
            <w:r w:rsidRPr="00B77AB0">
              <w:rPr>
                <w:rFonts w:ascii="Helvetica" w:hAnsi="Helvetica"/>
                <w:sz w:val="22"/>
                <w:szCs w:val="22"/>
              </w:rPr>
              <w:t xml:space="preserve"> dans le domaine concerné.</w:t>
            </w:r>
          </w:p>
          <w:p w14:paraId="094EB4F3" w14:textId="775567EA" w:rsidR="007A4456" w:rsidRDefault="007A4456" w:rsidP="0051069D">
            <w:pPr>
              <w:spacing w:after="120"/>
              <w:contextualSpacing/>
              <w:jc w:val="both"/>
              <w:rPr>
                <w:rFonts w:ascii="Helvetica" w:hAnsi="Helvetica"/>
                <w:sz w:val="22"/>
                <w:szCs w:val="22"/>
              </w:rPr>
            </w:pPr>
            <w:r w:rsidRPr="00B77AB0">
              <w:rPr>
                <w:rFonts w:ascii="Helvetica" w:hAnsi="Helvetica"/>
                <w:sz w:val="22"/>
                <w:szCs w:val="22"/>
              </w:rPr>
              <w:t>Les candidat</w:t>
            </w:r>
            <w:r w:rsidR="00AC6DD2">
              <w:rPr>
                <w:rFonts w:ascii="Helvetica" w:hAnsi="Helvetica"/>
                <w:sz w:val="22"/>
                <w:szCs w:val="22"/>
              </w:rPr>
              <w:t>-e</w:t>
            </w:r>
            <w:r w:rsidRPr="00B77AB0">
              <w:rPr>
                <w:rFonts w:ascii="Helvetica" w:hAnsi="Helvetica"/>
                <w:sz w:val="22"/>
                <w:szCs w:val="22"/>
              </w:rPr>
              <w:t>s doivent par ailleurs joindre à leur demande d’admission les autres pièces demandées dans le dossier de candidature.</w:t>
            </w:r>
          </w:p>
          <w:p w14:paraId="3893D499" w14:textId="2B807611" w:rsidR="00AB518D" w:rsidRPr="0051069D" w:rsidRDefault="00AB518D" w:rsidP="00EE3DD6">
            <w:pPr>
              <w:rPr>
                <w:rFonts w:ascii="Helvetica" w:hAnsi="Helvetica"/>
                <w:sz w:val="22"/>
                <w:szCs w:val="22"/>
              </w:rPr>
            </w:pPr>
          </w:p>
        </w:tc>
      </w:tr>
      <w:tr w:rsidR="007A4456" w14:paraId="68FDA757" w14:textId="77777777" w:rsidTr="00E03C65">
        <w:tc>
          <w:tcPr>
            <w:tcW w:w="1526" w:type="dxa"/>
          </w:tcPr>
          <w:p w14:paraId="0141AB29" w14:textId="259DEAC1" w:rsidR="007A4456" w:rsidRPr="0051069D" w:rsidRDefault="007A4456" w:rsidP="00B77AB0">
            <w:pPr>
              <w:spacing w:after="120"/>
              <w:contextualSpacing/>
              <w:jc w:val="both"/>
              <w:rPr>
                <w:rFonts w:ascii="Helvetica" w:hAnsi="Helvetica"/>
                <w:sz w:val="22"/>
                <w:szCs w:val="22"/>
              </w:rPr>
            </w:pPr>
            <w:r>
              <w:rPr>
                <w:rFonts w:ascii="Helvetica" w:hAnsi="Helvetica"/>
                <w:sz w:val="22"/>
                <w:szCs w:val="22"/>
              </w:rPr>
              <w:lastRenderedPageBreak/>
              <w:t>3.2</w:t>
            </w:r>
          </w:p>
        </w:tc>
        <w:tc>
          <w:tcPr>
            <w:tcW w:w="12503" w:type="dxa"/>
          </w:tcPr>
          <w:p w14:paraId="0BE0E927" w14:textId="751D5972" w:rsidR="007A4456" w:rsidRPr="00B77AB0" w:rsidRDefault="00A7737B" w:rsidP="0051069D">
            <w:pPr>
              <w:spacing w:after="120"/>
              <w:ind w:left="70" w:right="134"/>
              <w:jc w:val="both"/>
              <w:rPr>
                <w:rFonts w:ascii="Helvetica" w:hAnsi="Helvetica"/>
                <w:sz w:val="22"/>
                <w:szCs w:val="22"/>
              </w:rPr>
            </w:pPr>
            <w:r>
              <w:rPr>
                <w:rFonts w:ascii="Helvetica" w:hAnsi="Helvetica"/>
                <w:sz w:val="22"/>
                <w:szCs w:val="22"/>
              </w:rPr>
              <w:t>L’admission dans un CO</w:t>
            </w:r>
            <w:r w:rsidR="007A4456" w:rsidRPr="00B77AB0">
              <w:rPr>
                <w:rFonts w:ascii="Helvetica" w:hAnsi="Helvetica"/>
                <w:sz w:val="22"/>
                <w:szCs w:val="22"/>
              </w:rPr>
              <w:t>S peut être subordonnée à :</w:t>
            </w:r>
          </w:p>
          <w:p w14:paraId="4E5D337E" w14:textId="5E629706" w:rsidR="007A4456" w:rsidRPr="00B77AB0" w:rsidRDefault="007A4456" w:rsidP="0051069D">
            <w:pPr>
              <w:pStyle w:val="Paragraphedeliste"/>
              <w:numPr>
                <w:ilvl w:val="0"/>
                <w:numId w:val="5"/>
              </w:numPr>
              <w:spacing w:after="120"/>
              <w:ind w:right="134"/>
              <w:jc w:val="both"/>
              <w:rPr>
                <w:rFonts w:ascii="Helvetica" w:hAnsi="Helvetica"/>
                <w:sz w:val="22"/>
                <w:szCs w:val="22"/>
              </w:rPr>
            </w:pPr>
            <w:r w:rsidRPr="00B77AB0">
              <w:rPr>
                <w:rFonts w:ascii="Helvetica" w:hAnsi="Helvetica"/>
                <w:sz w:val="22"/>
                <w:szCs w:val="22"/>
              </w:rPr>
              <w:t>la maîtrise du français et/ou d’une autre langue ;</w:t>
            </w:r>
            <w:r w:rsidR="004A1F9C">
              <w:rPr>
                <w:rFonts w:ascii="Helvetica" w:hAnsi="Helvetica"/>
                <w:sz w:val="22"/>
                <w:szCs w:val="22"/>
              </w:rPr>
              <w:t xml:space="preserve"> et/ou</w:t>
            </w:r>
          </w:p>
          <w:p w14:paraId="3928B03B" w14:textId="14EEC3E2" w:rsidR="007A4456" w:rsidRPr="0051069D" w:rsidRDefault="007A4456" w:rsidP="00A954E6">
            <w:pPr>
              <w:spacing w:after="120"/>
              <w:ind w:left="459" w:hanging="425"/>
              <w:contextualSpacing/>
              <w:jc w:val="both"/>
              <w:rPr>
                <w:rFonts w:ascii="Helvetica" w:hAnsi="Helvetica"/>
                <w:sz w:val="22"/>
                <w:szCs w:val="22"/>
              </w:rPr>
            </w:pPr>
            <w:r>
              <w:rPr>
                <w:rFonts w:ascii="Helvetica" w:hAnsi="Helvetica"/>
                <w:sz w:val="22"/>
                <w:szCs w:val="22"/>
              </w:rPr>
              <w:t xml:space="preserve"> b) </w:t>
            </w:r>
            <w:r w:rsidRPr="00B77AB0">
              <w:rPr>
                <w:rFonts w:ascii="Helvetica" w:hAnsi="Helvetica"/>
                <w:sz w:val="22"/>
                <w:szCs w:val="22"/>
              </w:rPr>
              <w:t xml:space="preserve">l’acquisition </w:t>
            </w:r>
            <w:r w:rsidR="005C4B39">
              <w:rPr>
                <w:rFonts w:ascii="Helvetica" w:hAnsi="Helvetica"/>
                <w:sz w:val="22"/>
                <w:szCs w:val="22"/>
              </w:rPr>
              <w:t xml:space="preserve">préalable </w:t>
            </w:r>
            <w:r w:rsidRPr="00B77AB0">
              <w:rPr>
                <w:rFonts w:ascii="Helvetica" w:hAnsi="Helvetica"/>
                <w:sz w:val="22"/>
                <w:szCs w:val="22"/>
              </w:rPr>
              <w:t>de connaissances et/ou compétences spécifiques.</w:t>
            </w:r>
          </w:p>
        </w:tc>
      </w:tr>
      <w:tr w:rsidR="007A4456" w14:paraId="1E88D63C" w14:textId="77777777" w:rsidTr="00E03C65">
        <w:tc>
          <w:tcPr>
            <w:tcW w:w="1526" w:type="dxa"/>
          </w:tcPr>
          <w:p w14:paraId="6609A1A0" w14:textId="3C9C32FF" w:rsidR="007A4456" w:rsidRPr="0051069D" w:rsidRDefault="007A4456" w:rsidP="00B77AB0">
            <w:pPr>
              <w:spacing w:after="120"/>
              <w:contextualSpacing/>
              <w:jc w:val="both"/>
              <w:rPr>
                <w:rFonts w:ascii="Helvetica" w:hAnsi="Helvetica"/>
                <w:sz w:val="22"/>
                <w:szCs w:val="22"/>
              </w:rPr>
            </w:pPr>
            <w:r>
              <w:rPr>
                <w:rFonts w:ascii="Helvetica" w:hAnsi="Helvetica"/>
                <w:sz w:val="22"/>
                <w:szCs w:val="22"/>
              </w:rPr>
              <w:t>3.3</w:t>
            </w:r>
          </w:p>
        </w:tc>
        <w:tc>
          <w:tcPr>
            <w:tcW w:w="12503" w:type="dxa"/>
          </w:tcPr>
          <w:p w14:paraId="57EC47BC" w14:textId="36945081" w:rsidR="007A4456" w:rsidRPr="0051069D" w:rsidRDefault="007A4456" w:rsidP="00B77AB0">
            <w:pPr>
              <w:spacing w:after="120"/>
              <w:contextualSpacing/>
              <w:jc w:val="both"/>
              <w:rPr>
                <w:rFonts w:ascii="Helvetica" w:hAnsi="Helvetica"/>
                <w:sz w:val="22"/>
                <w:szCs w:val="22"/>
              </w:rPr>
            </w:pPr>
            <w:r w:rsidRPr="00B77AB0">
              <w:rPr>
                <w:rFonts w:ascii="Helvetica" w:hAnsi="Helvetica"/>
                <w:sz w:val="22"/>
                <w:szCs w:val="22"/>
              </w:rPr>
              <w:t xml:space="preserve">Le </w:t>
            </w:r>
            <w:r w:rsidR="003B7268">
              <w:rPr>
                <w:rFonts w:ascii="Helvetica" w:hAnsi="Helvetica"/>
                <w:sz w:val="22"/>
                <w:szCs w:val="22"/>
              </w:rPr>
              <w:t>Comité directeur</w:t>
            </w:r>
            <w:r w:rsidRPr="00B77AB0">
              <w:rPr>
                <w:rFonts w:ascii="Helvetica" w:hAnsi="Helvetica"/>
                <w:sz w:val="22"/>
                <w:szCs w:val="22"/>
              </w:rPr>
              <w:t xml:space="preserve"> se réserve le droit d’accepter la candidature de personnes ne répondant pas aux exigences stipulées sous 3.1</w:t>
            </w:r>
            <w:r w:rsidR="005C4B39">
              <w:rPr>
                <w:rFonts w:ascii="Helvetica" w:hAnsi="Helvetica"/>
                <w:sz w:val="22"/>
                <w:szCs w:val="22"/>
              </w:rPr>
              <w:t>, lettre a)</w:t>
            </w:r>
            <w:r w:rsidRPr="00B77AB0">
              <w:rPr>
                <w:rFonts w:ascii="Helvetica" w:hAnsi="Helvetica"/>
                <w:sz w:val="22"/>
                <w:szCs w:val="22"/>
              </w:rPr>
              <w:t xml:space="preserve"> sur examen de leur dossier. Un entretien peut compléter la procédure d’admission. Les candidat</w:t>
            </w:r>
            <w:r w:rsidR="00AC6DD2">
              <w:rPr>
                <w:rFonts w:ascii="Helvetica" w:hAnsi="Helvetica"/>
                <w:sz w:val="22"/>
                <w:szCs w:val="22"/>
              </w:rPr>
              <w:t>-e</w:t>
            </w:r>
            <w:r w:rsidRPr="00B77AB0">
              <w:rPr>
                <w:rFonts w:ascii="Helvetica" w:hAnsi="Helvetica"/>
                <w:sz w:val="22"/>
                <w:szCs w:val="22"/>
              </w:rPr>
              <w:t>s doivent témoigner de leurs aptitudes à suivre la formation.</w:t>
            </w:r>
            <w:r w:rsidR="00E121D9">
              <w:rPr>
                <w:rFonts w:ascii="Helvetica" w:hAnsi="Helvetica"/>
                <w:sz w:val="22"/>
                <w:szCs w:val="22"/>
              </w:rPr>
              <w:t xml:space="preserve"> </w:t>
            </w:r>
          </w:p>
        </w:tc>
      </w:tr>
      <w:tr w:rsidR="007A4456" w14:paraId="63018457" w14:textId="77777777" w:rsidTr="00E03C65">
        <w:tc>
          <w:tcPr>
            <w:tcW w:w="1526" w:type="dxa"/>
          </w:tcPr>
          <w:p w14:paraId="028F7499" w14:textId="750E9857" w:rsidR="007A4456" w:rsidRPr="0051069D" w:rsidRDefault="007A4456" w:rsidP="00B77AB0">
            <w:pPr>
              <w:spacing w:after="120"/>
              <w:contextualSpacing/>
              <w:jc w:val="both"/>
              <w:rPr>
                <w:rFonts w:ascii="Helvetica" w:hAnsi="Helvetica"/>
                <w:sz w:val="22"/>
                <w:szCs w:val="22"/>
              </w:rPr>
            </w:pPr>
            <w:r>
              <w:rPr>
                <w:rFonts w:ascii="Helvetica" w:hAnsi="Helvetica"/>
                <w:sz w:val="22"/>
                <w:szCs w:val="22"/>
              </w:rPr>
              <w:t>3.4</w:t>
            </w:r>
          </w:p>
        </w:tc>
        <w:tc>
          <w:tcPr>
            <w:tcW w:w="12503" w:type="dxa"/>
          </w:tcPr>
          <w:p w14:paraId="5AC56D5E" w14:textId="63F77F2F" w:rsidR="007A4456" w:rsidRPr="0051069D" w:rsidRDefault="007A4456" w:rsidP="00B77AB0">
            <w:pPr>
              <w:spacing w:after="120"/>
              <w:contextualSpacing/>
              <w:jc w:val="both"/>
              <w:rPr>
                <w:rFonts w:ascii="Helvetica" w:hAnsi="Helvetica"/>
                <w:sz w:val="22"/>
                <w:szCs w:val="22"/>
              </w:rPr>
            </w:pPr>
            <w:r w:rsidRPr="00B77AB0">
              <w:rPr>
                <w:rFonts w:ascii="Helvetica" w:hAnsi="Helvetica"/>
                <w:sz w:val="22"/>
                <w:szCs w:val="22"/>
              </w:rPr>
              <w:t>Les éléments constitutifs du d</w:t>
            </w:r>
            <w:r w:rsidR="00A7737B">
              <w:rPr>
                <w:rFonts w:ascii="Helvetica" w:hAnsi="Helvetica"/>
                <w:sz w:val="22"/>
                <w:szCs w:val="22"/>
              </w:rPr>
              <w:t>ossier de candidature pour le CO</w:t>
            </w:r>
            <w:r w:rsidRPr="00B77AB0">
              <w:rPr>
                <w:rFonts w:ascii="Helvetica" w:hAnsi="Helvetica"/>
                <w:sz w:val="22"/>
                <w:szCs w:val="22"/>
              </w:rPr>
              <w:t xml:space="preserve">S </w:t>
            </w:r>
            <w:r w:rsidR="00B82102">
              <w:rPr>
                <w:rFonts w:ascii="Helvetica" w:hAnsi="Helvetica"/>
                <w:sz w:val="22"/>
                <w:szCs w:val="22"/>
              </w:rPr>
              <w:t xml:space="preserve">brigué </w:t>
            </w:r>
            <w:r w:rsidRPr="00B77AB0">
              <w:rPr>
                <w:rFonts w:ascii="Helvetica" w:hAnsi="Helvetica"/>
                <w:sz w:val="22"/>
                <w:szCs w:val="22"/>
              </w:rPr>
              <w:t xml:space="preserve">ainsi que les délais d’inscription sont définis par le </w:t>
            </w:r>
            <w:r w:rsidR="003B7268">
              <w:rPr>
                <w:rFonts w:ascii="Helvetica" w:hAnsi="Helvetica"/>
                <w:sz w:val="22"/>
                <w:szCs w:val="22"/>
              </w:rPr>
              <w:t>Comité d</w:t>
            </w:r>
            <w:r w:rsidR="00DC7F40">
              <w:rPr>
                <w:rFonts w:ascii="Helvetica" w:hAnsi="Helvetica"/>
                <w:sz w:val="22"/>
                <w:szCs w:val="22"/>
              </w:rPr>
              <w:t>irecteur</w:t>
            </w:r>
            <w:r w:rsidRPr="00B77AB0">
              <w:rPr>
                <w:rFonts w:ascii="Helvetica" w:hAnsi="Helvetica"/>
                <w:sz w:val="22"/>
                <w:szCs w:val="22"/>
              </w:rPr>
              <w:t>.</w:t>
            </w:r>
          </w:p>
        </w:tc>
      </w:tr>
      <w:tr w:rsidR="007A4456" w14:paraId="76935F1A" w14:textId="77777777" w:rsidTr="00E03C65">
        <w:tc>
          <w:tcPr>
            <w:tcW w:w="1526" w:type="dxa"/>
          </w:tcPr>
          <w:p w14:paraId="4C3EEB9A" w14:textId="68D85449" w:rsidR="007A4456" w:rsidRPr="0051069D" w:rsidRDefault="007A4456" w:rsidP="00B77AB0">
            <w:pPr>
              <w:spacing w:after="120"/>
              <w:contextualSpacing/>
              <w:jc w:val="both"/>
              <w:rPr>
                <w:rFonts w:ascii="Helvetica" w:hAnsi="Helvetica"/>
                <w:sz w:val="22"/>
                <w:szCs w:val="22"/>
              </w:rPr>
            </w:pPr>
            <w:r>
              <w:rPr>
                <w:rFonts w:ascii="Helvetica" w:hAnsi="Helvetica"/>
                <w:sz w:val="22"/>
                <w:szCs w:val="22"/>
              </w:rPr>
              <w:t>3.5</w:t>
            </w:r>
          </w:p>
        </w:tc>
        <w:tc>
          <w:tcPr>
            <w:tcW w:w="12503" w:type="dxa"/>
          </w:tcPr>
          <w:p w14:paraId="1C2FA543" w14:textId="0E7DB6B4" w:rsidR="007A4456" w:rsidRDefault="007A4456" w:rsidP="00B77AB0">
            <w:pPr>
              <w:spacing w:after="120"/>
              <w:contextualSpacing/>
              <w:jc w:val="both"/>
              <w:rPr>
                <w:rFonts w:ascii="Helvetica" w:hAnsi="Helvetica"/>
                <w:b/>
                <w:sz w:val="22"/>
                <w:szCs w:val="22"/>
              </w:rPr>
            </w:pPr>
            <w:r w:rsidRPr="00B77AB0">
              <w:rPr>
                <w:rFonts w:ascii="Helvetica" w:hAnsi="Helvetica"/>
                <w:sz w:val="22"/>
                <w:szCs w:val="22"/>
              </w:rPr>
              <w:t xml:space="preserve">Les décisions d’admission sont prises par le </w:t>
            </w:r>
            <w:r w:rsidR="003B7268">
              <w:rPr>
                <w:rFonts w:ascii="Helvetica" w:hAnsi="Helvetica"/>
                <w:sz w:val="22"/>
                <w:szCs w:val="22"/>
              </w:rPr>
              <w:t>Comité d</w:t>
            </w:r>
            <w:r w:rsidRPr="00B77AB0">
              <w:rPr>
                <w:rFonts w:ascii="Helvetica" w:hAnsi="Helvetica"/>
                <w:sz w:val="22"/>
                <w:szCs w:val="22"/>
              </w:rPr>
              <w:t xml:space="preserve">irecteur </w:t>
            </w:r>
            <w:r w:rsidR="005C4B39">
              <w:rPr>
                <w:rFonts w:ascii="Helvetica" w:hAnsi="Helvetica"/>
                <w:sz w:val="22"/>
                <w:szCs w:val="22"/>
              </w:rPr>
              <w:t xml:space="preserve">du COS concerné </w:t>
            </w:r>
            <w:r w:rsidRPr="00B77AB0">
              <w:rPr>
                <w:rFonts w:ascii="Helvetica" w:hAnsi="Helvetica"/>
                <w:sz w:val="22"/>
                <w:szCs w:val="22"/>
              </w:rPr>
              <w:t>après examen des dossiers p</w:t>
            </w:r>
            <w:r w:rsidR="007F4337">
              <w:rPr>
                <w:rFonts w:ascii="Helvetica" w:hAnsi="Helvetica"/>
                <w:sz w:val="22"/>
                <w:szCs w:val="22"/>
              </w:rPr>
              <w:t>résentés par les candidat</w:t>
            </w:r>
            <w:r w:rsidR="00AC6DD2">
              <w:rPr>
                <w:rFonts w:ascii="Helvetica" w:hAnsi="Helvetica"/>
                <w:sz w:val="22"/>
                <w:szCs w:val="22"/>
              </w:rPr>
              <w:t>-e</w:t>
            </w:r>
            <w:r w:rsidR="007F4337">
              <w:rPr>
                <w:rFonts w:ascii="Helvetica" w:hAnsi="Helvetica"/>
                <w:sz w:val="22"/>
                <w:szCs w:val="22"/>
              </w:rPr>
              <w:t>s au CO</w:t>
            </w:r>
            <w:r w:rsidRPr="00B77AB0">
              <w:rPr>
                <w:rFonts w:ascii="Helvetica" w:hAnsi="Helvetica"/>
                <w:sz w:val="22"/>
                <w:szCs w:val="22"/>
              </w:rPr>
              <w:t xml:space="preserve">S </w:t>
            </w:r>
            <w:r w:rsidR="002D36F0">
              <w:rPr>
                <w:rFonts w:ascii="Helvetica" w:hAnsi="Helvetica"/>
                <w:sz w:val="22"/>
                <w:szCs w:val="22"/>
              </w:rPr>
              <w:t>brigué</w:t>
            </w:r>
            <w:r w:rsidRPr="00B77AB0">
              <w:rPr>
                <w:rFonts w:ascii="Helvetica" w:hAnsi="Helvetica"/>
                <w:sz w:val="22"/>
                <w:szCs w:val="22"/>
              </w:rPr>
              <w:t xml:space="preserve">. Le </w:t>
            </w:r>
            <w:r w:rsidR="003B7268">
              <w:rPr>
                <w:rFonts w:ascii="Helvetica" w:hAnsi="Helvetica"/>
                <w:sz w:val="22"/>
                <w:szCs w:val="22"/>
              </w:rPr>
              <w:t>Comité d</w:t>
            </w:r>
            <w:r w:rsidR="00DC7F40">
              <w:rPr>
                <w:rFonts w:ascii="Helvetica" w:hAnsi="Helvetica"/>
                <w:sz w:val="22"/>
                <w:szCs w:val="22"/>
              </w:rPr>
              <w:t>irecteur</w:t>
            </w:r>
            <w:r w:rsidR="00DC7F40" w:rsidRPr="00B77AB0">
              <w:rPr>
                <w:rFonts w:ascii="Helvetica" w:hAnsi="Helvetica"/>
                <w:sz w:val="22"/>
                <w:szCs w:val="22"/>
              </w:rPr>
              <w:t xml:space="preserve"> </w:t>
            </w:r>
            <w:r w:rsidRPr="00B77AB0">
              <w:rPr>
                <w:rFonts w:ascii="Helvetica" w:hAnsi="Helvetica"/>
                <w:sz w:val="22"/>
                <w:szCs w:val="22"/>
              </w:rPr>
              <w:t>se prononce également sur l’équivalence des titres. Le</w:t>
            </w:r>
            <w:r w:rsidR="00AC6DD2">
              <w:rPr>
                <w:rFonts w:ascii="Helvetica" w:hAnsi="Helvetica"/>
                <w:sz w:val="22"/>
                <w:szCs w:val="22"/>
              </w:rPr>
              <w:t>s</w:t>
            </w:r>
            <w:r w:rsidRPr="00B77AB0">
              <w:rPr>
                <w:rFonts w:ascii="Helvetica" w:hAnsi="Helvetica"/>
                <w:sz w:val="22"/>
                <w:szCs w:val="22"/>
              </w:rPr>
              <w:t xml:space="preserve"> candidat</w:t>
            </w:r>
            <w:r w:rsidR="00AC6DD2">
              <w:rPr>
                <w:rFonts w:ascii="Helvetica" w:hAnsi="Helvetica"/>
                <w:sz w:val="22"/>
                <w:szCs w:val="22"/>
              </w:rPr>
              <w:t xml:space="preserve">-es </w:t>
            </w:r>
            <w:r w:rsidRPr="00B77AB0">
              <w:rPr>
                <w:rFonts w:ascii="Helvetica" w:hAnsi="Helvetica"/>
                <w:sz w:val="22"/>
                <w:szCs w:val="22"/>
              </w:rPr>
              <w:t>doi</w:t>
            </w:r>
            <w:r w:rsidR="00AC6DD2">
              <w:rPr>
                <w:rFonts w:ascii="Helvetica" w:hAnsi="Helvetica"/>
                <w:sz w:val="22"/>
                <w:szCs w:val="22"/>
              </w:rPr>
              <w:t>ven</w:t>
            </w:r>
            <w:r w:rsidRPr="00B77AB0">
              <w:rPr>
                <w:rFonts w:ascii="Helvetica" w:hAnsi="Helvetica"/>
                <w:sz w:val="22"/>
                <w:szCs w:val="22"/>
              </w:rPr>
              <w:t xml:space="preserve">t fournir tous les documents et justificatifs permettant au </w:t>
            </w:r>
            <w:r w:rsidR="003B7268">
              <w:rPr>
                <w:rFonts w:ascii="Helvetica" w:hAnsi="Helvetica"/>
                <w:sz w:val="22"/>
                <w:szCs w:val="22"/>
              </w:rPr>
              <w:t>Comité d</w:t>
            </w:r>
            <w:r w:rsidR="00DC7F40">
              <w:rPr>
                <w:rFonts w:ascii="Helvetica" w:hAnsi="Helvetica"/>
                <w:sz w:val="22"/>
                <w:szCs w:val="22"/>
              </w:rPr>
              <w:t>irecteur</w:t>
            </w:r>
            <w:r w:rsidR="00DC7F40" w:rsidRPr="00B77AB0">
              <w:rPr>
                <w:rFonts w:ascii="Helvetica" w:hAnsi="Helvetica"/>
                <w:sz w:val="22"/>
                <w:szCs w:val="22"/>
              </w:rPr>
              <w:t xml:space="preserve"> </w:t>
            </w:r>
            <w:r w:rsidRPr="00B77AB0">
              <w:rPr>
                <w:rFonts w:ascii="Helvetica" w:hAnsi="Helvetica"/>
                <w:sz w:val="22"/>
                <w:szCs w:val="22"/>
              </w:rPr>
              <w:t>de statuer</w:t>
            </w:r>
            <w:r w:rsidRPr="00B77AB0">
              <w:rPr>
                <w:rFonts w:ascii="Helvetica" w:hAnsi="Helvetica"/>
                <w:b/>
                <w:sz w:val="22"/>
                <w:szCs w:val="22"/>
              </w:rPr>
              <w:t>.</w:t>
            </w:r>
          </w:p>
          <w:p w14:paraId="4DDEC75F" w14:textId="6AE3B7F4" w:rsidR="00AC4734" w:rsidRPr="0051069D" w:rsidRDefault="00AC4734" w:rsidP="00EE3DD6">
            <w:pPr>
              <w:rPr>
                <w:rFonts w:ascii="Helvetica" w:hAnsi="Helvetica"/>
                <w:sz w:val="22"/>
                <w:szCs w:val="22"/>
              </w:rPr>
            </w:pPr>
          </w:p>
        </w:tc>
      </w:tr>
      <w:tr w:rsidR="007A4456" w14:paraId="687B5621" w14:textId="77777777" w:rsidTr="00E03C65">
        <w:trPr>
          <w:trHeight w:val="1178"/>
        </w:trPr>
        <w:tc>
          <w:tcPr>
            <w:tcW w:w="1526" w:type="dxa"/>
          </w:tcPr>
          <w:p w14:paraId="0EB44F40" w14:textId="4305AB51" w:rsidR="007A4456" w:rsidRPr="0051069D" w:rsidRDefault="007A4456" w:rsidP="00B77AB0">
            <w:pPr>
              <w:spacing w:after="120"/>
              <w:contextualSpacing/>
              <w:jc w:val="both"/>
              <w:rPr>
                <w:rFonts w:ascii="Helvetica" w:hAnsi="Helvetica"/>
                <w:sz w:val="22"/>
                <w:szCs w:val="22"/>
              </w:rPr>
            </w:pPr>
            <w:r>
              <w:rPr>
                <w:rFonts w:ascii="Helvetica" w:hAnsi="Helvetica"/>
                <w:sz w:val="22"/>
                <w:szCs w:val="22"/>
              </w:rPr>
              <w:t>3.6</w:t>
            </w:r>
          </w:p>
        </w:tc>
        <w:tc>
          <w:tcPr>
            <w:tcW w:w="12503" w:type="dxa"/>
          </w:tcPr>
          <w:p w14:paraId="7F424037" w14:textId="2B10390C" w:rsidR="007A4456" w:rsidRPr="00CA402C" w:rsidRDefault="007A4456" w:rsidP="00B77AB0">
            <w:pPr>
              <w:spacing w:after="120"/>
              <w:contextualSpacing/>
              <w:jc w:val="both"/>
              <w:rPr>
                <w:rFonts w:ascii="Helvetica" w:hAnsi="Helvetica"/>
                <w:sz w:val="22"/>
                <w:szCs w:val="22"/>
              </w:rPr>
            </w:pPr>
            <w:r w:rsidRPr="00084057">
              <w:rPr>
                <w:rFonts w:ascii="Helvetica" w:hAnsi="Helvetica"/>
                <w:sz w:val="22"/>
                <w:szCs w:val="22"/>
              </w:rPr>
              <w:t>Les candidat</w:t>
            </w:r>
            <w:r w:rsidR="00AC6DD2">
              <w:rPr>
                <w:rFonts w:ascii="Helvetica" w:hAnsi="Helvetica"/>
                <w:sz w:val="22"/>
                <w:szCs w:val="22"/>
              </w:rPr>
              <w:t>-e</w:t>
            </w:r>
            <w:r w:rsidRPr="00084057">
              <w:rPr>
                <w:rFonts w:ascii="Helvetica" w:hAnsi="Helvetica"/>
                <w:sz w:val="22"/>
                <w:szCs w:val="22"/>
              </w:rPr>
              <w:t>s admis</w:t>
            </w:r>
            <w:r w:rsidR="00AC6DD2">
              <w:rPr>
                <w:rFonts w:ascii="Helvetica" w:hAnsi="Helvetica"/>
                <w:sz w:val="22"/>
                <w:szCs w:val="22"/>
              </w:rPr>
              <w:t>-es</w:t>
            </w:r>
            <w:r w:rsidRPr="00084057">
              <w:rPr>
                <w:rFonts w:ascii="Helvetica" w:hAnsi="Helvetica"/>
                <w:sz w:val="22"/>
                <w:szCs w:val="22"/>
              </w:rPr>
              <w:t xml:space="preserve"> sont enregistré</w:t>
            </w:r>
            <w:r w:rsidR="00AC6DD2">
              <w:rPr>
                <w:rFonts w:ascii="Helvetica" w:hAnsi="Helvetica"/>
                <w:sz w:val="22"/>
                <w:szCs w:val="22"/>
              </w:rPr>
              <w:t>-e</w:t>
            </w:r>
            <w:r w:rsidRPr="00084057">
              <w:rPr>
                <w:rFonts w:ascii="Helvetica" w:hAnsi="Helvetica"/>
                <w:sz w:val="22"/>
                <w:szCs w:val="22"/>
              </w:rPr>
              <w:t>s à l’Université de Genève et inscrit</w:t>
            </w:r>
            <w:r w:rsidR="00AC6DD2">
              <w:rPr>
                <w:rFonts w:ascii="Helvetica" w:hAnsi="Helvetica"/>
                <w:sz w:val="22"/>
                <w:szCs w:val="22"/>
              </w:rPr>
              <w:t>-e</w:t>
            </w:r>
            <w:r w:rsidRPr="00084057">
              <w:rPr>
                <w:rFonts w:ascii="Helvetica" w:hAnsi="Helvetica"/>
                <w:sz w:val="22"/>
                <w:szCs w:val="22"/>
              </w:rPr>
              <w:t xml:space="preserve">s en tant </w:t>
            </w:r>
            <w:r w:rsidRPr="00443822">
              <w:rPr>
                <w:rFonts w:ascii="Helvetica" w:hAnsi="Helvetica"/>
                <w:i/>
                <w:sz w:val="22"/>
                <w:szCs w:val="22"/>
              </w:rPr>
              <w:t>qu'étudiant</w:t>
            </w:r>
            <w:r w:rsidR="00AC6DD2">
              <w:rPr>
                <w:rFonts w:ascii="Helvetica" w:hAnsi="Helvetica"/>
                <w:i/>
                <w:sz w:val="22"/>
                <w:szCs w:val="22"/>
              </w:rPr>
              <w:t>-e</w:t>
            </w:r>
            <w:r w:rsidRPr="00443822">
              <w:rPr>
                <w:rFonts w:ascii="Helvetica" w:hAnsi="Helvetica"/>
                <w:i/>
                <w:sz w:val="22"/>
                <w:szCs w:val="22"/>
              </w:rPr>
              <w:t xml:space="preserve">s </w:t>
            </w:r>
            <w:r w:rsidR="008E2FF3" w:rsidRPr="00443822">
              <w:rPr>
                <w:rFonts w:ascii="Helvetica" w:hAnsi="Helvetica"/>
                <w:i/>
                <w:sz w:val="22"/>
                <w:szCs w:val="22"/>
              </w:rPr>
              <w:t xml:space="preserve">en </w:t>
            </w:r>
            <w:r w:rsidR="00AC6DD2">
              <w:rPr>
                <w:rFonts w:ascii="Helvetica" w:hAnsi="Helvetica"/>
                <w:i/>
                <w:sz w:val="22"/>
                <w:szCs w:val="22"/>
              </w:rPr>
              <w:t>formation continue</w:t>
            </w:r>
            <w:r w:rsidRPr="00443822">
              <w:rPr>
                <w:rFonts w:ascii="Helvetica" w:hAnsi="Helvetica"/>
                <w:sz w:val="22"/>
                <w:szCs w:val="22"/>
              </w:rPr>
              <w:t xml:space="preserve"> (c</w:t>
            </w:r>
            <w:r w:rsidR="007F4337" w:rsidRPr="00443822">
              <w:rPr>
                <w:rFonts w:ascii="Helvetica" w:hAnsi="Helvetica"/>
                <w:sz w:val="22"/>
                <w:szCs w:val="22"/>
              </w:rPr>
              <w:t>i-après « les étudiant</w:t>
            </w:r>
            <w:r w:rsidR="00AC6DD2">
              <w:rPr>
                <w:rFonts w:ascii="Helvetica" w:hAnsi="Helvetica"/>
                <w:sz w:val="22"/>
                <w:szCs w:val="22"/>
              </w:rPr>
              <w:t>-e</w:t>
            </w:r>
            <w:r w:rsidR="007F4337" w:rsidRPr="00443822">
              <w:rPr>
                <w:rFonts w:ascii="Helvetica" w:hAnsi="Helvetica"/>
                <w:sz w:val="22"/>
                <w:szCs w:val="22"/>
              </w:rPr>
              <w:t>s ») au CO</w:t>
            </w:r>
            <w:r w:rsidRPr="00443822">
              <w:rPr>
                <w:rFonts w:ascii="Helvetica" w:hAnsi="Helvetica"/>
                <w:sz w:val="22"/>
                <w:szCs w:val="22"/>
              </w:rPr>
              <w:t>S auquel ils</w:t>
            </w:r>
            <w:r w:rsidR="00AC6DD2">
              <w:rPr>
                <w:rFonts w:ascii="Helvetica" w:hAnsi="Helvetica"/>
                <w:sz w:val="22"/>
                <w:szCs w:val="22"/>
              </w:rPr>
              <w:t>/elles</w:t>
            </w:r>
            <w:r w:rsidRPr="00443822">
              <w:rPr>
                <w:rFonts w:ascii="Helvetica" w:hAnsi="Helvetica"/>
                <w:sz w:val="22"/>
                <w:szCs w:val="22"/>
              </w:rPr>
              <w:t xml:space="preserve"> ont postulé dès lors qu’ils</w:t>
            </w:r>
            <w:r w:rsidR="00AC6DD2">
              <w:rPr>
                <w:rFonts w:ascii="Helvetica" w:hAnsi="Helvetica"/>
                <w:sz w:val="22"/>
                <w:szCs w:val="22"/>
              </w:rPr>
              <w:t>/elles</w:t>
            </w:r>
            <w:r w:rsidRPr="00443822">
              <w:rPr>
                <w:rFonts w:ascii="Helvetica" w:hAnsi="Helvetica"/>
                <w:sz w:val="22"/>
                <w:szCs w:val="22"/>
              </w:rPr>
              <w:t xml:space="preserve"> se sont acquitté</w:t>
            </w:r>
            <w:r w:rsidR="00AC6DD2">
              <w:rPr>
                <w:rFonts w:ascii="Helvetica" w:hAnsi="Helvetica"/>
                <w:sz w:val="22"/>
                <w:szCs w:val="22"/>
              </w:rPr>
              <w:t>-e</w:t>
            </w:r>
            <w:r w:rsidRPr="00443822">
              <w:rPr>
                <w:rFonts w:ascii="Helvetica" w:hAnsi="Helvetica"/>
                <w:sz w:val="22"/>
                <w:szCs w:val="22"/>
              </w:rPr>
              <w:t xml:space="preserve">s du paiement des frais d’inscription </w:t>
            </w:r>
            <w:r w:rsidRPr="00084057">
              <w:rPr>
                <w:rFonts w:ascii="Helvetica" w:hAnsi="Helvetica"/>
                <w:sz w:val="22"/>
                <w:szCs w:val="22"/>
              </w:rPr>
              <w:t>au programme selon les délais prescrits par le Comité directeur.</w:t>
            </w:r>
          </w:p>
          <w:p w14:paraId="3C38C21B" w14:textId="6F9F7406" w:rsidR="004652B8" w:rsidRPr="007F4337" w:rsidRDefault="004652B8" w:rsidP="005C4B39">
            <w:pPr>
              <w:spacing w:after="120"/>
              <w:contextualSpacing/>
              <w:jc w:val="both"/>
              <w:rPr>
                <w:rFonts w:ascii="Helvetica" w:hAnsi="Helvetica"/>
                <w:sz w:val="22"/>
                <w:szCs w:val="22"/>
              </w:rPr>
            </w:pPr>
          </w:p>
        </w:tc>
      </w:tr>
      <w:tr w:rsidR="00B6106F" w14:paraId="54DB9D24" w14:textId="77777777" w:rsidTr="00E03C65">
        <w:tc>
          <w:tcPr>
            <w:tcW w:w="1526" w:type="dxa"/>
          </w:tcPr>
          <w:p w14:paraId="7375A0FA" w14:textId="44C92643" w:rsidR="00B6106F" w:rsidRDefault="00B6106F" w:rsidP="00B77AB0">
            <w:pPr>
              <w:spacing w:after="120"/>
              <w:contextualSpacing/>
              <w:jc w:val="both"/>
              <w:rPr>
                <w:rFonts w:ascii="Helvetica" w:hAnsi="Helvetica"/>
                <w:sz w:val="22"/>
                <w:szCs w:val="22"/>
              </w:rPr>
            </w:pPr>
            <w:r>
              <w:rPr>
                <w:rFonts w:ascii="Helvetica" w:hAnsi="Helvetica"/>
                <w:sz w:val="22"/>
                <w:szCs w:val="22"/>
              </w:rPr>
              <w:t>3.7</w:t>
            </w:r>
          </w:p>
        </w:tc>
        <w:tc>
          <w:tcPr>
            <w:tcW w:w="12503" w:type="dxa"/>
          </w:tcPr>
          <w:p w14:paraId="02AD7E86" w14:textId="7480827A" w:rsidR="00B6106F" w:rsidRDefault="00B6106F" w:rsidP="00B84CF0">
            <w:pPr>
              <w:spacing w:after="120"/>
              <w:ind w:right="134"/>
              <w:jc w:val="both"/>
              <w:rPr>
                <w:rFonts w:ascii="Helvetica" w:hAnsi="Helvetica"/>
                <w:sz w:val="22"/>
                <w:szCs w:val="22"/>
              </w:rPr>
            </w:pPr>
            <w:r w:rsidRPr="00CA402C">
              <w:rPr>
                <w:rFonts w:ascii="Helvetica" w:hAnsi="Helvetica"/>
                <w:color w:val="000000" w:themeColor="text1"/>
                <w:sz w:val="22"/>
                <w:szCs w:val="22"/>
              </w:rPr>
              <w:t>Les ca</w:t>
            </w:r>
            <w:r w:rsidRPr="00084057">
              <w:rPr>
                <w:rFonts w:ascii="Helvetica" w:hAnsi="Helvetica"/>
                <w:color w:val="000000" w:themeColor="text1"/>
                <w:sz w:val="22"/>
                <w:szCs w:val="22"/>
              </w:rPr>
              <w:t>ndidat</w:t>
            </w:r>
            <w:r w:rsidR="00AC6DD2">
              <w:rPr>
                <w:rFonts w:ascii="Helvetica" w:hAnsi="Helvetica"/>
                <w:color w:val="000000" w:themeColor="text1"/>
                <w:sz w:val="22"/>
                <w:szCs w:val="22"/>
              </w:rPr>
              <w:t>-e</w:t>
            </w:r>
            <w:r w:rsidRPr="00084057">
              <w:rPr>
                <w:rFonts w:ascii="Helvetica" w:hAnsi="Helvetica"/>
                <w:color w:val="000000" w:themeColor="text1"/>
                <w:sz w:val="22"/>
                <w:szCs w:val="22"/>
              </w:rPr>
              <w:t>s admis</w:t>
            </w:r>
            <w:r w:rsidR="004F64F9">
              <w:rPr>
                <w:rFonts w:ascii="Helvetica" w:hAnsi="Helvetica"/>
                <w:color w:val="000000" w:themeColor="text1"/>
                <w:sz w:val="22"/>
                <w:szCs w:val="22"/>
              </w:rPr>
              <w:t>-es</w:t>
            </w:r>
            <w:r w:rsidRPr="00084057">
              <w:rPr>
                <w:rFonts w:ascii="Helvetica" w:hAnsi="Helvetica"/>
                <w:color w:val="000000" w:themeColor="text1"/>
                <w:sz w:val="22"/>
                <w:szCs w:val="22"/>
              </w:rPr>
              <w:t xml:space="preserve"> à un programme de COS sont soumis</w:t>
            </w:r>
            <w:r w:rsidR="004F64F9">
              <w:rPr>
                <w:rFonts w:ascii="Helvetica" w:hAnsi="Helvetica"/>
                <w:color w:val="000000" w:themeColor="text1"/>
                <w:sz w:val="22"/>
                <w:szCs w:val="22"/>
              </w:rPr>
              <w:t>-es</w:t>
            </w:r>
            <w:r w:rsidRPr="00084057">
              <w:rPr>
                <w:rFonts w:ascii="Helvetica" w:hAnsi="Helvetica"/>
                <w:color w:val="000000" w:themeColor="text1"/>
                <w:sz w:val="22"/>
                <w:szCs w:val="22"/>
              </w:rPr>
              <w:t xml:space="preserve"> au présent règlement </w:t>
            </w:r>
            <w:r>
              <w:rPr>
                <w:rFonts w:ascii="Helvetica" w:hAnsi="Helvetica"/>
                <w:color w:val="000000" w:themeColor="text1"/>
                <w:sz w:val="22"/>
                <w:szCs w:val="22"/>
              </w:rPr>
              <w:t xml:space="preserve">d’études </w:t>
            </w:r>
            <w:r w:rsidRPr="00084057">
              <w:rPr>
                <w:rFonts w:ascii="Helvetica" w:hAnsi="Helvetica"/>
                <w:color w:val="000000" w:themeColor="text1"/>
                <w:sz w:val="22"/>
                <w:szCs w:val="22"/>
              </w:rPr>
              <w:t>cadre. Il est de leur responsabilité d’en prendre connaissance, ainsi que du Guide de l’Etudiant</w:t>
            </w:r>
            <w:r w:rsidR="00AC6DD2">
              <w:rPr>
                <w:rFonts w:ascii="Helvetica" w:hAnsi="Helvetica"/>
                <w:color w:val="000000" w:themeColor="text1"/>
                <w:sz w:val="22"/>
                <w:szCs w:val="22"/>
              </w:rPr>
              <w:t>-e</w:t>
            </w:r>
            <w:r w:rsidRPr="00084057">
              <w:rPr>
                <w:rFonts w:ascii="Helvetica" w:hAnsi="Helvetica"/>
                <w:color w:val="000000" w:themeColor="text1"/>
                <w:sz w:val="22"/>
                <w:szCs w:val="22"/>
              </w:rPr>
              <w:t xml:space="preserve"> du programme</w:t>
            </w:r>
            <w:r w:rsidRPr="001D0B43">
              <w:rPr>
                <w:rFonts w:ascii="Helvetica" w:eastAsiaTheme="minorHAnsi" w:hAnsi="Helvetica" w:cs="Helvetica"/>
                <w:bCs/>
                <w:color w:val="000000" w:themeColor="text1"/>
                <w:sz w:val="22"/>
                <w:szCs w:val="22"/>
                <w:lang w:val="fr-CH"/>
              </w:rPr>
              <w:t xml:space="preserve"> qui est mis à leur disposition dès leur admission dans le programme et de respecter notamment les procédures administratives ainsi que les modalités pédagogiques, de contrôles des connaissances et les délais impartis</w:t>
            </w:r>
            <w:r w:rsidRPr="00084057">
              <w:rPr>
                <w:rFonts w:ascii="Helvetica" w:hAnsi="Helvetica"/>
                <w:color w:val="000000" w:themeColor="text1"/>
                <w:sz w:val="22"/>
                <w:szCs w:val="22"/>
              </w:rPr>
              <w:t xml:space="preserve">. </w:t>
            </w:r>
            <w:r w:rsidRPr="001D0B43">
              <w:rPr>
                <w:rFonts w:ascii="Helvetica" w:eastAsiaTheme="minorHAnsi" w:hAnsi="Helvetica" w:cs="Helvetica"/>
                <w:bCs/>
                <w:color w:val="000000" w:themeColor="text1"/>
                <w:sz w:val="22"/>
                <w:szCs w:val="22"/>
                <w:lang w:val="fr-CH"/>
              </w:rPr>
              <w:t>De même, les candidat</w:t>
            </w:r>
            <w:r w:rsidR="00AC6DD2">
              <w:rPr>
                <w:rFonts w:ascii="Helvetica" w:eastAsiaTheme="minorHAnsi" w:hAnsi="Helvetica" w:cs="Helvetica"/>
                <w:bCs/>
                <w:color w:val="000000" w:themeColor="text1"/>
                <w:sz w:val="22"/>
                <w:szCs w:val="22"/>
                <w:lang w:val="fr-CH"/>
              </w:rPr>
              <w:t>-e</w:t>
            </w:r>
            <w:r w:rsidRPr="001D0B43">
              <w:rPr>
                <w:rFonts w:ascii="Helvetica" w:eastAsiaTheme="minorHAnsi" w:hAnsi="Helvetica" w:cs="Helvetica"/>
                <w:bCs/>
                <w:color w:val="000000" w:themeColor="text1"/>
                <w:sz w:val="22"/>
                <w:szCs w:val="22"/>
                <w:lang w:val="fr-CH"/>
              </w:rPr>
              <w:t>s admis</w:t>
            </w:r>
            <w:r w:rsidR="00AC6DD2">
              <w:rPr>
                <w:rFonts w:ascii="Helvetica" w:eastAsiaTheme="minorHAnsi" w:hAnsi="Helvetica" w:cs="Helvetica"/>
                <w:bCs/>
                <w:color w:val="000000" w:themeColor="text1"/>
                <w:sz w:val="22"/>
                <w:szCs w:val="22"/>
                <w:lang w:val="fr-CH"/>
              </w:rPr>
              <w:t>-es</w:t>
            </w:r>
            <w:r w:rsidRPr="001D0B43">
              <w:rPr>
                <w:rFonts w:ascii="Helvetica" w:eastAsiaTheme="minorHAnsi" w:hAnsi="Helvetica" w:cs="Helvetica"/>
                <w:bCs/>
                <w:color w:val="000000" w:themeColor="text1"/>
                <w:sz w:val="22"/>
                <w:szCs w:val="22"/>
                <w:lang w:val="fr-CH"/>
              </w:rPr>
              <w:t xml:space="preserve"> à un programme de COS doivent respecter les règles et usages de l’Université de Genève dans le cadre de leurs études.</w:t>
            </w:r>
          </w:p>
        </w:tc>
      </w:tr>
      <w:tr w:rsidR="007A4456" w14:paraId="7D3A43A4" w14:textId="77777777" w:rsidTr="00E03C65">
        <w:tc>
          <w:tcPr>
            <w:tcW w:w="1526" w:type="dxa"/>
          </w:tcPr>
          <w:p w14:paraId="2C313B41" w14:textId="5332F267" w:rsidR="007A4456" w:rsidRPr="0051069D" w:rsidRDefault="007A4456" w:rsidP="00B77AB0">
            <w:pPr>
              <w:spacing w:after="120"/>
              <w:contextualSpacing/>
              <w:jc w:val="both"/>
              <w:rPr>
                <w:rFonts w:ascii="Helvetica" w:hAnsi="Helvetica"/>
                <w:sz w:val="22"/>
                <w:szCs w:val="22"/>
              </w:rPr>
            </w:pPr>
            <w:r>
              <w:rPr>
                <w:rFonts w:ascii="Helvetica" w:hAnsi="Helvetica"/>
                <w:sz w:val="22"/>
                <w:szCs w:val="22"/>
              </w:rPr>
              <w:t>3.</w:t>
            </w:r>
            <w:r w:rsidR="00B6106F">
              <w:rPr>
                <w:rFonts w:ascii="Helvetica" w:hAnsi="Helvetica"/>
                <w:sz w:val="22"/>
                <w:szCs w:val="22"/>
              </w:rPr>
              <w:t>8</w:t>
            </w:r>
          </w:p>
        </w:tc>
        <w:tc>
          <w:tcPr>
            <w:tcW w:w="12503" w:type="dxa"/>
          </w:tcPr>
          <w:p w14:paraId="1C121848" w14:textId="44459CF2" w:rsidR="007A4456" w:rsidRPr="0051069D" w:rsidRDefault="008E2FF3" w:rsidP="00B84CF0">
            <w:pPr>
              <w:spacing w:after="120"/>
              <w:ind w:right="134"/>
              <w:jc w:val="both"/>
              <w:rPr>
                <w:rFonts w:ascii="Helvetica" w:hAnsi="Helvetica"/>
                <w:sz w:val="22"/>
                <w:szCs w:val="22"/>
              </w:rPr>
            </w:pPr>
            <w:r>
              <w:rPr>
                <w:rFonts w:ascii="Helvetica" w:hAnsi="Helvetica"/>
                <w:sz w:val="22"/>
                <w:szCs w:val="22"/>
              </w:rPr>
              <w:t>Les</w:t>
            </w:r>
            <w:r w:rsidR="00B84CF0">
              <w:rPr>
                <w:rFonts w:ascii="Helvetica" w:hAnsi="Helvetica"/>
                <w:sz w:val="22"/>
                <w:szCs w:val="22"/>
              </w:rPr>
              <w:t xml:space="preserve"> CO</w:t>
            </w:r>
            <w:r w:rsidR="007A4456" w:rsidRPr="00B77AB0">
              <w:rPr>
                <w:rFonts w:ascii="Helvetica" w:hAnsi="Helvetica"/>
                <w:sz w:val="22"/>
                <w:szCs w:val="22"/>
              </w:rPr>
              <w:t xml:space="preserve">S </w:t>
            </w:r>
            <w:r>
              <w:rPr>
                <w:rFonts w:ascii="Helvetica" w:hAnsi="Helvetica"/>
                <w:sz w:val="22"/>
                <w:szCs w:val="22"/>
              </w:rPr>
              <w:t>sont</w:t>
            </w:r>
            <w:r w:rsidRPr="00B77AB0">
              <w:rPr>
                <w:rFonts w:ascii="Helvetica" w:hAnsi="Helvetica"/>
                <w:sz w:val="22"/>
                <w:szCs w:val="22"/>
              </w:rPr>
              <w:t xml:space="preserve"> </w:t>
            </w:r>
            <w:r w:rsidR="007A4456" w:rsidRPr="00B77AB0">
              <w:rPr>
                <w:rFonts w:ascii="Helvetica" w:hAnsi="Helvetica"/>
                <w:sz w:val="22"/>
                <w:szCs w:val="22"/>
              </w:rPr>
              <w:t>dispensé</w:t>
            </w:r>
            <w:r>
              <w:rPr>
                <w:rFonts w:ascii="Helvetica" w:hAnsi="Helvetica"/>
                <w:sz w:val="22"/>
                <w:szCs w:val="22"/>
              </w:rPr>
              <w:t>s</w:t>
            </w:r>
            <w:r w:rsidR="007A4456" w:rsidRPr="00B77AB0">
              <w:rPr>
                <w:rFonts w:ascii="Helvetica" w:hAnsi="Helvetica"/>
                <w:sz w:val="22"/>
                <w:szCs w:val="22"/>
              </w:rPr>
              <w:t xml:space="preserve"> régulièrement et selon les besoins en formation. Le Comité directeur </w:t>
            </w:r>
            <w:r w:rsidR="004F64F9">
              <w:rPr>
                <w:rFonts w:ascii="Helvetica" w:hAnsi="Helvetica"/>
                <w:sz w:val="22"/>
                <w:szCs w:val="22"/>
              </w:rPr>
              <w:t xml:space="preserve">de chaque COS </w:t>
            </w:r>
            <w:r w:rsidR="007A4456" w:rsidRPr="00B77AB0">
              <w:rPr>
                <w:rFonts w:ascii="Helvetica" w:hAnsi="Helvetica"/>
                <w:sz w:val="22"/>
                <w:szCs w:val="22"/>
              </w:rPr>
              <w:t>peut en décider autrement, si notamment, il estime insuffisant le nombre d’étudiant</w:t>
            </w:r>
            <w:r w:rsidR="004F64F9">
              <w:rPr>
                <w:rFonts w:ascii="Helvetica" w:hAnsi="Helvetica"/>
                <w:sz w:val="22"/>
                <w:szCs w:val="22"/>
              </w:rPr>
              <w:t>-e</w:t>
            </w:r>
            <w:r w:rsidR="007A4456" w:rsidRPr="00B77AB0">
              <w:rPr>
                <w:rFonts w:ascii="Helvetica" w:hAnsi="Helvetica"/>
                <w:sz w:val="22"/>
                <w:szCs w:val="22"/>
              </w:rPr>
              <w:t>s inscrit</w:t>
            </w:r>
            <w:r w:rsidR="004F64F9">
              <w:rPr>
                <w:rFonts w:ascii="Helvetica" w:hAnsi="Helvetica"/>
                <w:sz w:val="22"/>
                <w:szCs w:val="22"/>
              </w:rPr>
              <w:t>-e</w:t>
            </w:r>
            <w:r w:rsidR="007A4456" w:rsidRPr="00B77AB0">
              <w:rPr>
                <w:rFonts w:ascii="Helvetica" w:hAnsi="Helvetica"/>
                <w:sz w:val="22"/>
                <w:szCs w:val="22"/>
              </w:rPr>
              <w:t>s.</w:t>
            </w:r>
          </w:p>
        </w:tc>
      </w:tr>
      <w:tr w:rsidR="00963610" w14:paraId="26695E2F" w14:textId="77777777" w:rsidTr="00E03C65">
        <w:tc>
          <w:tcPr>
            <w:tcW w:w="1526" w:type="dxa"/>
          </w:tcPr>
          <w:p w14:paraId="5FA73C2B" w14:textId="648A4CBB" w:rsidR="00963610" w:rsidRDefault="00963610" w:rsidP="00B77AB0">
            <w:pPr>
              <w:spacing w:after="120"/>
              <w:contextualSpacing/>
              <w:jc w:val="both"/>
              <w:rPr>
                <w:rFonts w:ascii="Helvetica" w:hAnsi="Helvetica"/>
                <w:sz w:val="22"/>
                <w:szCs w:val="22"/>
              </w:rPr>
            </w:pPr>
            <w:r>
              <w:rPr>
                <w:rFonts w:ascii="Helvetica" w:hAnsi="Helvetica"/>
                <w:sz w:val="22"/>
                <w:szCs w:val="22"/>
              </w:rPr>
              <w:t>3.</w:t>
            </w:r>
            <w:r w:rsidR="00B6106F">
              <w:rPr>
                <w:rFonts w:ascii="Helvetica" w:hAnsi="Helvetica"/>
                <w:sz w:val="22"/>
                <w:szCs w:val="22"/>
              </w:rPr>
              <w:t>9</w:t>
            </w:r>
          </w:p>
        </w:tc>
        <w:tc>
          <w:tcPr>
            <w:tcW w:w="12503" w:type="dxa"/>
          </w:tcPr>
          <w:p w14:paraId="2DBC2878" w14:textId="1D747B3C" w:rsidR="00963610" w:rsidDel="008E2FF3" w:rsidRDefault="00963610" w:rsidP="00B6106F">
            <w:pPr>
              <w:spacing w:after="120"/>
              <w:ind w:right="134"/>
              <w:jc w:val="both"/>
              <w:rPr>
                <w:rFonts w:ascii="Helvetica" w:hAnsi="Helvetica"/>
                <w:sz w:val="22"/>
                <w:szCs w:val="22"/>
              </w:rPr>
            </w:pPr>
            <w:r>
              <w:rPr>
                <w:rFonts w:ascii="Helvetica" w:hAnsi="Helvetica"/>
                <w:sz w:val="22"/>
                <w:szCs w:val="22"/>
              </w:rPr>
              <w:t>Les candidat</w:t>
            </w:r>
            <w:r w:rsidR="00AC6DD2">
              <w:rPr>
                <w:rFonts w:ascii="Helvetica" w:hAnsi="Helvetica"/>
                <w:sz w:val="22"/>
                <w:szCs w:val="22"/>
              </w:rPr>
              <w:t>-e</w:t>
            </w:r>
            <w:r>
              <w:rPr>
                <w:rFonts w:ascii="Helvetica" w:hAnsi="Helvetica"/>
                <w:sz w:val="22"/>
                <w:szCs w:val="22"/>
              </w:rPr>
              <w:t>s accepté</w:t>
            </w:r>
            <w:r w:rsidR="00AC6DD2">
              <w:rPr>
                <w:rFonts w:ascii="Helvetica" w:hAnsi="Helvetica"/>
                <w:sz w:val="22"/>
                <w:szCs w:val="22"/>
              </w:rPr>
              <w:t>-e</w:t>
            </w:r>
            <w:r>
              <w:rPr>
                <w:rFonts w:ascii="Helvetica" w:hAnsi="Helvetica"/>
                <w:sz w:val="22"/>
                <w:szCs w:val="22"/>
              </w:rPr>
              <w:t>s au programme peuvent solliciter le transfert d’un maximum de 3 crédits ECTS ou équivalents acquis lors d’études préalables, pour autant que ces crédits aient été acquis au cours des trois années précédant l’</w:t>
            </w:r>
            <w:r w:rsidR="0054350B">
              <w:rPr>
                <w:rFonts w:ascii="Helvetica" w:hAnsi="Helvetica"/>
                <w:sz w:val="22"/>
                <w:szCs w:val="22"/>
              </w:rPr>
              <w:t>admission</w:t>
            </w:r>
            <w:r>
              <w:rPr>
                <w:rFonts w:ascii="Helvetica" w:hAnsi="Helvetica"/>
                <w:sz w:val="22"/>
                <w:szCs w:val="22"/>
              </w:rPr>
              <w:t xml:space="preserve"> dans le COS</w:t>
            </w:r>
            <w:r w:rsidR="00BE195D">
              <w:rPr>
                <w:rFonts w:ascii="Helvetica" w:hAnsi="Helvetica"/>
                <w:sz w:val="22"/>
                <w:szCs w:val="22"/>
              </w:rPr>
              <w:t xml:space="preserve"> brigué</w:t>
            </w:r>
            <w:r>
              <w:rPr>
                <w:rFonts w:ascii="Helvetica" w:hAnsi="Helvetica"/>
                <w:sz w:val="22"/>
                <w:szCs w:val="22"/>
              </w:rPr>
              <w:t xml:space="preserve">. La demande écrite et motivée, accompagnée de tous les documents </w:t>
            </w:r>
            <w:r w:rsidR="00B6106F">
              <w:rPr>
                <w:rFonts w:ascii="Helvetica" w:hAnsi="Helvetica"/>
                <w:sz w:val="22"/>
                <w:szCs w:val="22"/>
              </w:rPr>
              <w:t>justificatifs</w:t>
            </w:r>
            <w:r>
              <w:rPr>
                <w:rFonts w:ascii="Helvetica" w:hAnsi="Helvetica"/>
                <w:sz w:val="22"/>
                <w:szCs w:val="22"/>
              </w:rPr>
              <w:t xml:space="preserve">, doit être adressée au </w:t>
            </w:r>
            <w:r w:rsidR="003B7268">
              <w:rPr>
                <w:rFonts w:ascii="Helvetica" w:hAnsi="Helvetica"/>
                <w:sz w:val="22"/>
                <w:szCs w:val="22"/>
              </w:rPr>
              <w:t>Comité d</w:t>
            </w:r>
            <w:r>
              <w:rPr>
                <w:rFonts w:ascii="Helvetica" w:hAnsi="Helvetica"/>
                <w:sz w:val="22"/>
                <w:szCs w:val="22"/>
              </w:rPr>
              <w:t>irecteur d</w:t>
            </w:r>
            <w:r w:rsidR="00BE195D">
              <w:rPr>
                <w:rFonts w:ascii="Helvetica" w:hAnsi="Helvetica"/>
                <w:sz w:val="22"/>
                <w:szCs w:val="22"/>
              </w:rPr>
              <w:t>u</w:t>
            </w:r>
            <w:r>
              <w:rPr>
                <w:rFonts w:ascii="Helvetica" w:hAnsi="Helvetica"/>
                <w:sz w:val="22"/>
                <w:szCs w:val="22"/>
              </w:rPr>
              <w:t xml:space="preserve"> programme avant le début </w:t>
            </w:r>
            <w:r w:rsidR="00BE195D">
              <w:rPr>
                <w:rFonts w:ascii="Helvetica" w:hAnsi="Helvetica"/>
                <w:sz w:val="22"/>
                <w:szCs w:val="22"/>
              </w:rPr>
              <w:t>de la formation</w:t>
            </w:r>
            <w:r>
              <w:rPr>
                <w:rFonts w:ascii="Helvetica" w:hAnsi="Helvetica"/>
                <w:sz w:val="22"/>
                <w:szCs w:val="22"/>
              </w:rPr>
              <w:t xml:space="preserve">. En cas d’acceptation, le </w:t>
            </w:r>
            <w:r w:rsidR="003B7268">
              <w:rPr>
                <w:rFonts w:ascii="Helvetica" w:hAnsi="Helvetica"/>
                <w:sz w:val="22"/>
                <w:szCs w:val="22"/>
              </w:rPr>
              <w:t>Comité d</w:t>
            </w:r>
            <w:r>
              <w:rPr>
                <w:rFonts w:ascii="Helvetica" w:hAnsi="Helvetica"/>
                <w:sz w:val="22"/>
                <w:szCs w:val="22"/>
              </w:rPr>
              <w:t>irecteur communique au</w:t>
            </w:r>
            <w:r w:rsidR="003F2521">
              <w:rPr>
                <w:rFonts w:ascii="Helvetica" w:hAnsi="Helvetica"/>
                <w:sz w:val="22"/>
                <w:szCs w:val="22"/>
              </w:rPr>
              <w:t>/à la</w:t>
            </w:r>
            <w:r>
              <w:rPr>
                <w:rFonts w:ascii="Helvetica" w:hAnsi="Helvetica"/>
                <w:sz w:val="22"/>
                <w:szCs w:val="22"/>
              </w:rPr>
              <w:t xml:space="preserve"> </w:t>
            </w:r>
            <w:r>
              <w:rPr>
                <w:rFonts w:ascii="Helvetica" w:hAnsi="Helvetica"/>
                <w:sz w:val="22"/>
                <w:szCs w:val="22"/>
              </w:rPr>
              <w:lastRenderedPageBreak/>
              <w:t>candidat</w:t>
            </w:r>
            <w:r w:rsidR="004F64F9">
              <w:rPr>
                <w:rFonts w:ascii="Helvetica" w:hAnsi="Helvetica"/>
                <w:sz w:val="22"/>
                <w:szCs w:val="22"/>
              </w:rPr>
              <w:t>-e</w:t>
            </w:r>
            <w:r>
              <w:rPr>
                <w:rFonts w:ascii="Helvetica" w:hAnsi="Helvetica"/>
                <w:sz w:val="22"/>
                <w:szCs w:val="22"/>
              </w:rPr>
              <w:t xml:space="preserve"> le nombre de crédits ECTS admis</w:t>
            </w:r>
            <w:r w:rsidR="0054350B">
              <w:rPr>
                <w:rFonts w:ascii="Helvetica" w:hAnsi="Helvetica"/>
                <w:sz w:val="22"/>
                <w:szCs w:val="22"/>
              </w:rPr>
              <w:t>, le nombre de crédits ECTS restant à acquérir</w:t>
            </w:r>
            <w:r>
              <w:rPr>
                <w:rFonts w:ascii="Helvetica" w:hAnsi="Helvetica"/>
                <w:sz w:val="22"/>
                <w:szCs w:val="22"/>
              </w:rPr>
              <w:t xml:space="preserve"> et les aménagements du parcours d’études qui en découlent</w:t>
            </w:r>
            <w:r w:rsidR="00BE195D">
              <w:rPr>
                <w:rFonts w:ascii="Helvetica" w:hAnsi="Helvetica"/>
                <w:sz w:val="22"/>
                <w:szCs w:val="22"/>
              </w:rPr>
              <w:t>, notamment la durée des études</w:t>
            </w:r>
            <w:r w:rsidR="00003F3C">
              <w:rPr>
                <w:rFonts w:ascii="Helvetica" w:hAnsi="Helvetica"/>
                <w:sz w:val="22"/>
                <w:szCs w:val="22"/>
              </w:rPr>
              <w:t xml:space="preserve"> et, le cas échéant, les frais d’inscription</w:t>
            </w:r>
            <w:r>
              <w:rPr>
                <w:rFonts w:ascii="Helvetica" w:hAnsi="Helvetica"/>
                <w:sz w:val="22"/>
                <w:szCs w:val="22"/>
              </w:rPr>
              <w:t xml:space="preserve">. </w:t>
            </w:r>
          </w:p>
        </w:tc>
      </w:tr>
      <w:tr w:rsidR="007A4456" w14:paraId="07BDC3C4" w14:textId="77777777" w:rsidTr="00E03C65">
        <w:tc>
          <w:tcPr>
            <w:tcW w:w="1526" w:type="dxa"/>
          </w:tcPr>
          <w:p w14:paraId="3F41E157" w14:textId="66F0E5D7" w:rsidR="007A4456" w:rsidRPr="0051069D" w:rsidRDefault="007A4456" w:rsidP="00B77AB0">
            <w:pPr>
              <w:spacing w:after="120"/>
              <w:contextualSpacing/>
              <w:jc w:val="both"/>
              <w:rPr>
                <w:rFonts w:ascii="Helvetica" w:hAnsi="Helvetica"/>
                <w:sz w:val="22"/>
                <w:szCs w:val="22"/>
              </w:rPr>
            </w:pPr>
            <w:r w:rsidRPr="00B77AB0">
              <w:rPr>
                <w:rFonts w:ascii="Helvetica" w:hAnsi="Helvetica"/>
                <w:b/>
                <w:sz w:val="22"/>
                <w:szCs w:val="22"/>
              </w:rPr>
              <w:lastRenderedPageBreak/>
              <w:t>Article 4</w:t>
            </w:r>
          </w:p>
        </w:tc>
        <w:tc>
          <w:tcPr>
            <w:tcW w:w="12503" w:type="dxa"/>
          </w:tcPr>
          <w:p w14:paraId="437201D9" w14:textId="018EF54C" w:rsidR="007A4456" w:rsidRPr="00EE3DD6" w:rsidRDefault="007A4456" w:rsidP="00EE3DD6">
            <w:pPr>
              <w:spacing w:after="120"/>
              <w:ind w:right="134"/>
              <w:rPr>
                <w:rFonts w:ascii="Helvetica" w:hAnsi="Helvetica"/>
                <w:b/>
                <w:sz w:val="22"/>
                <w:szCs w:val="22"/>
              </w:rPr>
            </w:pPr>
            <w:r w:rsidRPr="00B77AB0">
              <w:rPr>
                <w:rFonts w:ascii="Helvetica" w:hAnsi="Helvetica"/>
                <w:b/>
                <w:sz w:val="22"/>
                <w:szCs w:val="22"/>
              </w:rPr>
              <w:t>Durée des études</w:t>
            </w:r>
          </w:p>
        </w:tc>
      </w:tr>
      <w:tr w:rsidR="007A4456" w14:paraId="23E13D23" w14:textId="77777777" w:rsidTr="00E03C65">
        <w:tc>
          <w:tcPr>
            <w:tcW w:w="1526" w:type="dxa"/>
          </w:tcPr>
          <w:p w14:paraId="160BF931" w14:textId="2BB72930" w:rsidR="007A4456" w:rsidRPr="0051069D" w:rsidRDefault="007A4456" w:rsidP="00B77AB0">
            <w:pPr>
              <w:spacing w:after="120"/>
              <w:contextualSpacing/>
              <w:jc w:val="both"/>
              <w:rPr>
                <w:rFonts w:ascii="Helvetica" w:hAnsi="Helvetica"/>
                <w:sz w:val="22"/>
                <w:szCs w:val="22"/>
              </w:rPr>
            </w:pPr>
            <w:r>
              <w:rPr>
                <w:rFonts w:ascii="Helvetica" w:hAnsi="Helvetica"/>
                <w:sz w:val="22"/>
                <w:szCs w:val="22"/>
              </w:rPr>
              <w:t>4.1</w:t>
            </w:r>
          </w:p>
        </w:tc>
        <w:tc>
          <w:tcPr>
            <w:tcW w:w="12503" w:type="dxa"/>
          </w:tcPr>
          <w:p w14:paraId="24EF1E01" w14:textId="2CFD7E40" w:rsidR="007A4456" w:rsidRDefault="00D61C32" w:rsidP="00B77AB0">
            <w:pPr>
              <w:spacing w:after="120"/>
              <w:contextualSpacing/>
              <w:jc w:val="both"/>
              <w:rPr>
                <w:rFonts w:ascii="Helvetica" w:hAnsi="Helvetica"/>
                <w:sz w:val="22"/>
                <w:szCs w:val="22"/>
              </w:rPr>
            </w:pPr>
            <w:r>
              <w:rPr>
                <w:rFonts w:ascii="Helvetica" w:hAnsi="Helvetica"/>
                <w:sz w:val="22"/>
                <w:szCs w:val="22"/>
              </w:rPr>
              <w:t>La durée des études d’un CO</w:t>
            </w:r>
            <w:r w:rsidR="007A4456" w:rsidRPr="00B77AB0">
              <w:rPr>
                <w:rFonts w:ascii="Helvetica" w:hAnsi="Helvetica"/>
                <w:sz w:val="22"/>
                <w:szCs w:val="22"/>
              </w:rPr>
              <w:t xml:space="preserve">S </w:t>
            </w:r>
            <w:r w:rsidRPr="00D61C32">
              <w:rPr>
                <w:rFonts w:ascii="Helvetica" w:hAnsi="Helvetica"/>
                <w:color w:val="000000" w:themeColor="text1"/>
                <w:sz w:val="22"/>
                <w:szCs w:val="22"/>
              </w:rPr>
              <w:t>est</w:t>
            </w:r>
            <w:r w:rsidR="007A4456" w:rsidRPr="00D61C32">
              <w:rPr>
                <w:rFonts w:ascii="Helvetica" w:hAnsi="Helvetica"/>
                <w:color w:val="000000" w:themeColor="text1"/>
                <w:sz w:val="22"/>
                <w:szCs w:val="22"/>
              </w:rPr>
              <w:t xml:space="preserve"> de deux </w:t>
            </w:r>
            <w:r w:rsidR="007A4456" w:rsidRPr="00B77AB0">
              <w:rPr>
                <w:rFonts w:ascii="Helvetica" w:hAnsi="Helvetica"/>
                <w:sz w:val="22"/>
                <w:szCs w:val="22"/>
              </w:rPr>
              <w:t>semestre</w:t>
            </w:r>
            <w:r w:rsidR="007A4456">
              <w:rPr>
                <w:rFonts w:ascii="Helvetica" w:hAnsi="Helvetica"/>
                <w:sz w:val="22"/>
                <w:szCs w:val="22"/>
              </w:rPr>
              <w:t>s</w:t>
            </w:r>
            <w:r w:rsidR="007A4456" w:rsidRPr="00B77AB0">
              <w:rPr>
                <w:rFonts w:ascii="Helvetica" w:hAnsi="Helvetica"/>
                <w:sz w:val="22"/>
                <w:szCs w:val="22"/>
              </w:rPr>
              <w:t xml:space="preserve"> au minimum et de </w:t>
            </w:r>
            <w:r w:rsidR="00107240">
              <w:rPr>
                <w:rFonts w:ascii="Helvetica" w:hAnsi="Helvetica"/>
                <w:sz w:val="22"/>
                <w:szCs w:val="22"/>
              </w:rPr>
              <w:t>six</w:t>
            </w:r>
            <w:r w:rsidR="00107240" w:rsidRPr="00B77AB0">
              <w:rPr>
                <w:rFonts w:ascii="Helvetica" w:hAnsi="Helvetica"/>
                <w:sz w:val="22"/>
                <w:szCs w:val="22"/>
              </w:rPr>
              <w:t xml:space="preserve"> </w:t>
            </w:r>
            <w:r w:rsidR="007A4456" w:rsidRPr="00B77AB0">
              <w:rPr>
                <w:rFonts w:ascii="Helvetica" w:hAnsi="Helvetica"/>
                <w:sz w:val="22"/>
                <w:szCs w:val="22"/>
              </w:rPr>
              <w:t>semestres au maximum.</w:t>
            </w:r>
          </w:p>
          <w:p w14:paraId="3DE33244" w14:textId="77777777" w:rsidR="00443822" w:rsidRDefault="00D61C32" w:rsidP="00F82A20">
            <w:pPr>
              <w:spacing w:after="120"/>
              <w:contextualSpacing/>
              <w:jc w:val="both"/>
              <w:rPr>
                <w:rFonts w:ascii="Helvetica" w:hAnsi="Helvetica"/>
                <w:color w:val="000000" w:themeColor="text1"/>
                <w:sz w:val="22"/>
                <w:szCs w:val="22"/>
              </w:rPr>
            </w:pPr>
            <w:r w:rsidRPr="00D61C32">
              <w:rPr>
                <w:rFonts w:ascii="Helvetica" w:hAnsi="Helvetica"/>
                <w:color w:val="000000" w:themeColor="text1"/>
                <w:sz w:val="22"/>
                <w:szCs w:val="22"/>
              </w:rPr>
              <w:t>Si le programme du CO</w:t>
            </w:r>
            <w:r w:rsidR="007A4456" w:rsidRPr="00D61C32">
              <w:rPr>
                <w:rFonts w:ascii="Helvetica" w:hAnsi="Helvetica"/>
                <w:color w:val="000000" w:themeColor="text1"/>
                <w:sz w:val="22"/>
                <w:szCs w:val="22"/>
              </w:rPr>
              <w:t>S est organisé sous forme d’enseignements modulaires regroupés en bloc, la durée des études du C</w:t>
            </w:r>
            <w:r w:rsidR="008E2FF3">
              <w:rPr>
                <w:rFonts w:ascii="Helvetica" w:hAnsi="Helvetica"/>
                <w:color w:val="000000" w:themeColor="text1"/>
                <w:sz w:val="22"/>
                <w:szCs w:val="22"/>
              </w:rPr>
              <w:t>O</w:t>
            </w:r>
            <w:r w:rsidR="007A4456" w:rsidRPr="00D61C32">
              <w:rPr>
                <w:rFonts w:ascii="Helvetica" w:hAnsi="Helvetica"/>
                <w:color w:val="000000" w:themeColor="text1"/>
                <w:sz w:val="22"/>
                <w:szCs w:val="22"/>
              </w:rPr>
              <w:t xml:space="preserve">S peut être fixée à un semestre au minimum et à deux semestres au maximum. </w:t>
            </w:r>
          </w:p>
          <w:p w14:paraId="001795FA" w14:textId="5F3019E7" w:rsidR="007A4456" w:rsidRPr="00D61C32" w:rsidRDefault="00443822" w:rsidP="00443822">
            <w:pPr>
              <w:spacing w:after="120"/>
              <w:contextualSpacing/>
              <w:jc w:val="both"/>
              <w:rPr>
                <w:rFonts w:ascii="Helvetica" w:hAnsi="Helvetica"/>
                <w:sz w:val="22"/>
                <w:szCs w:val="22"/>
              </w:rPr>
            </w:pPr>
            <w:r>
              <w:rPr>
                <w:rFonts w:ascii="Helvetica" w:hAnsi="Helvetica"/>
                <w:color w:val="000000" w:themeColor="text1"/>
                <w:sz w:val="22"/>
                <w:szCs w:val="22"/>
              </w:rPr>
              <w:t>Le</w:t>
            </w:r>
            <w:r w:rsidR="007A4456" w:rsidRPr="00D61C32">
              <w:rPr>
                <w:rFonts w:ascii="Helvetica" w:hAnsi="Helvetica"/>
                <w:color w:val="000000" w:themeColor="text1"/>
                <w:sz w:val="22"/>
                <w:szCs w:val="22"/>
              </w:rPr>
              <w:t xml:space="preserve"> plan d’études précise les durées minimale et maximale d</w:t>
            </w:r>
            <w:r>
              <w:rPr>
                <w:rFonts w:ascii="Helvetica" w:hAnsi="Helvetica"/>
                <w:color w:val="000000" w:themeColor="text1"/>
                <w:sz w:val="22"/>
                <w:szCs w:val="22"/>
              </w:rPr>
              <w:t>u</w:t>
            </w:r>
            <w:r w:rsidR="007A4456" w:rsidRPr="00D61C32">
              <w:rPr>
                <w:rFonts w:ascii="Helvetica" w:hAnsi="Helvetica"/>
                <w:color w:val="000000" w:themeColor="text1"/>
                <w:sz w:val="22"/>
                <w:szCs w:val="22"/>
              </w:rPr>
              <w:t xml:space="preserve"> programme. </w:t>
            </w:r>
          </w:p>
        </w:tc>
      </w:tr>
      <w:tr w:rsidR="007A4456" w14:paraId="58C6FA20" w14:textId="77777777" w:rsidTr="00E03C65">
        <w:tc>
          <w:tcPr>
            <w:tcW w:w="1526" w:type="dxa"/>
          </w:tcPr>
          <w:p w14:paraId="408462A2" w14:textId="0450071D" w:rsidR="007A4456" w:rsidRPr="0051069D" w:rsidRDefault="007A4456" w:rsidP="00B77AB0">
            <w:pPr>
              <w:spacing w:after="120"/>
              <w:contextualSpacing/>
              <w:jc w:val="both"/>
              <w:rPr>
                <w:rFonts w:ascii="Helvetica" w:hAnsi="Helvetica"/>
                <w:sz w:val="22"/>
                <w:szCs w:val="22"/>
              </w:rPr>
            </w:pPr>
            <w:r>
              <w:rPr>
                <w:rFonts w:ascii="Helvetica" w:hAnsi="Helvetica"/>
                <w:sz w:val="22"/>
                <w:szCs w:val="22"/>
              </w:rPr>
              <w:t>4.</w:t>
            </w:r>
            <w:r w:rsidR="00D61C32">
              <w:rPr>
                <w:rFonts w:ascii="Helvetica" w:hAnsi="Helvetica"/>
                <w:sz w:val="22"/>
                <w:szCs w:val="22"/>
              </w:rPr>
              <w:t>2</w:t>
            </w:r>
          </w:p>
        </w:tc>
        <w:tc>
          <w:tcPr>
            <w:tcW w:w="12503" w:type="dxa"/>
          </w:tcPr>
          <w:p w14:paraId="7CF832EF" w14:textId="60FA5F13" w:rsidR="007A4456" w:rsidRPr="0051069D" w:rsidRDefault="007A4456" w:rsidP="0012384E">
            <w:pPr>
              <w:spacing w:after="120"/>
              <w:ind w:right="134"/>
              <w:jc w:val="both"/>
              <w:rPr>
                <w:rFonts w:ascii="Helvetica" w:hAnsi="Helvetica"/>
                <w:sz w:val="22"/>
                <w:szCs w:val="22"/>
              </w:rPr>
            </w:pPr>
            <w:r w:rsidRPr="00B77AB0">
              <w:rPr>
                <w:rFonts w:ascii="Helvetica" w:hAnsi="Helvetica"/>
                <w:sz w:val="22"/>
                <w:szCs w:val="22"/>
              </w:rPr>
              <w:t xml:space="preserve">Le </w:t>
            </w:r>
            <w:r w:rsidR="008E2FF3">
              <w:rPr>
                <w:rFonts w:ascii="Helvetica" w:hAnsi="Helvetica"/>
                <w:sz w:val="22"/>
                <w:szCs w:val="22"/>
              </w:rPr>
              <w:t>Comité directeur peut</w:t>
            </w:r>
            <w:r w:rsidR="003B7268">
              <w:rPr>
                <w:rFonts w:ascii="Helvetica" w:hAnsi="Helvetica"/>
                <w:sz w:val="22"/>
                <w:szCs w:val="22"/>
              </w:rPr>
              <w:t xml:space="preserve"> </w:t>
            </w:r>
            <w:r w:rsidRPr="00B77AB0">
              <w:rPr>
                <w:rFonts w:ascii="Helvetica" w:hAnsi="Helvetica"/>
                <w:sz w:val="22"/>
                <w:szCs w:val="22"/>
              </w:rPr>
              <w:t>accorder des dérogations à la durée des études, si de justes motifs existent et si l’étudiant</w:t>
            </w:r>
            <w:r w:rsidR="00AC6DD2">
              <w:rPr>
                <w:rFonts w:ascii="Helvetica" w:hAnsi="Helvetica"/>
                <w:sz w:val="22"/>
                <w:szCs w:val="22"/>
              </w:rPr>
              <w:t>-e</w:t>
            </w:r>
            <w:r w:rsidRPr="00B77AB0">
              <w:rPr>
                <w:rFonts w:ascii="Helvetica" w:hAnsi="Helvetica"/>
                <w:sz w:val="22"/>
                <w:szCs w:val="22"/>
              </w:rPr>
              <w:t xml:space="preserve"> présente une demande écrite et motivée. Lorsque la demande de dérogation porte sur la durée maximum des études, l’éventuelle prolongation accordée ne peut pas excéder </w:t>
            </w:r>
            <w:r w:rsidR="00D61C32">
              <w:rPr>
                <w:rFonts w:ascii="Helvetica" w:hAnsi="Helvetica"/>
                <w:sz w:val="22"/>
                <w:szCs w:val="22"/>
              </w:rPr>
              <w:t>un semestre</w:t>
            </w:r>
            <w:r w:rsidRPr="00B77AB0">
              <w:rPr>
                <w:rFonts w:ascii="Helvetica" w:hAnsi="Helvetica"/>
                <w:sz w:val="22"/>
                <w:szCs w:val="22"/>
              </w:rPr>
              <w:t xml:space="preserve"> au maximum. </w:t>
            </w:r>
          </w:p>
        </w:tc>
      </w:tr>
      <w:tr w:rsidR="007A4456" w14:paraId="358332FA" w14:textId="77777777" w:rsidTr="00E03C65">
        <w:tc>
          <w:tcPr>
            <w:tcW w:w="1526" w:type="dxa"/>
          </w:tcPr>
          <w:p w14:paraId="64768ED7" w14:textId="26A64745" w:rsidR="007A4456" w:rsidRPr="004E2B3E" w:rsidRDefault="007A4456" w:rsidP="00B77AB0">
            <w:pPr>
              <w:spacing w:after="120"/>
              <w:contextualSpacing/>
              <w:jc w:val="both"/>
              <w:rPr>
                <w:rFonts w:ascii="Helvetica" w:hAnsi="Helvetica"/>
                <w:b/>
                <w:sz w:val="22"/>
                <w:szCs w:val="22"/>
              </w:rPr>
            </w:pPr>
            <w:r w:rsidRPr="004E2B3E">
              <w:rPr>
                <w:rFonts w:ascii="Helvetica" w:hAnsi="Helvetica"/>
                <w:b/>
                <w:sz w:val="22"/>
                <w:szCs w:val="22"/>
              </w:rPr>
              <w:t>Article 5</w:t>
            </w:r>
          </w:p>
        </w:tc>
        <w:tc>
          <w:tcPr>
            <w:tcW w:w="12503" w:type="dxa"/>
          </w:tcPr>
          <w:p w14:paraId="69E9482F" w14:textId="6465263F" w:rsidR="007A4456" w:rsidRPr="004E2B3E" w:rsidRDefault="007A4456" w:rsidP="00B77AB0">
            <w:pPr>
              <w:spacing w:after="120"/>
              <w:contextualSpacing/>
              <w:jc w:val="both"/>
              <w:rPr>
                <w:rFonts w:ascii="Helvetica" w:hAnsi="Helvetica"/>
                <w:b/>
                <w:sz w:val="22"/>
                <w:szCs w:val="22"/>
              </w:rPr>
            </w:pPr>
            <w:r w:rsidRPr="004E2B3E">
              <w:rPr>
                <w:rFonts w:ascii="Helvetica" w:hAnsi="Helvetica"/>
                <w:b/>
                <w:sz w:val="22"/>
                <w:szCs w:val="22"/>
              </w:rPr>
              <w:t>Programme d’études</w:t>
            </w:r>
            <w:r w:rsidR="00BD13C9">
              <w:rPr>
                <w:rFonts w:ascii="Helvetica" w:hAnsi="Helvetica"/>
                <w:b/>
                <w:sz w:val="22"/>
                <w:szCs w:val="22"/>
              </w:rPr>
              <w:t xml:space="preserve"> et plans d’études</w:t>
            </w:r>
          </w:p>
        </w:tc>
      </w:tr>
      <w:tr w:rsidR="007A4456" w14:paraId="01238630" w14:textId="77777777" w:rsidTr="00E03C65">
        <w:tc>
          <w:tcPr>
            <w:tcW w:w="1526" w:type="dxa"/>
          </w:tcPr>
          <w:p w14:paraId="2A9130EA" w14:textId="77777777" w:rsidR="00F24AA2" w:rsidRDefault="007A4456" w:rsidP="00480256">
            <w:pPr>
              <w:spacing w:after="120"/>
              <w:contextualSpacing/>
              <w:jc w:val="both"/>
              <w:rPr>
                <w:rFonts w:ascii="Helvetica" w:hAnsi="Helvetica"/>
                <w:sz w:val="22"/>
                <w:szCs w:val="22"/>
              </w:rPr>
            </w:pPr>
            <w:r>
              <w:rPr>
                <w:rFonts w:ascii="Helvetica" w:hAnsi="Helvetica"/>
                <w:sz w:val="22"/>
                <w:szCs w:val="22"/>
              </w:rPr>
              <w:t>5.1</w:t>
            </w:r>
          </w:p>
          <w:p w14:paraId="4AB8EFA4" w14:textId="77777777" w:rsidR="00F24AA2" w:rsidRDefault="00F24AA2" w:rsidP="00480256">
            <w:pPr>
              <w:spacing w:after="120"/>
              <w:contextualSpacing/>
              <w:jc w:val="both"/>
              <w:rPr>
                <w:rFonts w:ascii="Helvetica" w:hAnsi="Helvetica"/>
                <w:sz w:val="22"/>
                <w:szCs w:val="22"/>
              </w:rPr>
            </w:pPr>
          </w:p>
          <w:p w14:paraId="15623A76" w14:textId="77777777" w:rsidR="00F24AA2" w:rsidRDefault="00F24AA2" w:rsidP="00480256">
            <w:pPr>
              <w:spacing w:after="120"/>
              <w:contextualSpacing/>
              <w:jc w:val="both"/>
              <w:rPr>
                <w:rFonts w:ascii="Helvetica" w:hAnsi="Helvetica"/>
                <w:sz w:val="22"/>
                <w:szCs w:val="22"/>
              </w:rPr>
            </w:pPr>
          </w:p>
          <w:p w14:paraId="05477CFC" w14:textId="26DE0F60" w:rsidR="00136862" w:rsidRPr="0051069D" w:rsidRDefault="00136862" w:rsidP="00480256">
            <w:pPr>
              <w:spacing w:after="120"/>
              <w:contextualSpacing/>
              <w:jc w:val="both"/>
              <w:rPr>
                <w:rFonts w:ascii="Helvetica" w:hAnsi="Helvetica"/>
                <w:sz w:val="22"/>
                <w:szCs w:val="22"/>
              </w:rPr>
            </w:pPr>
          </w:p>
        </w:tc>
        <w:tc>
          <w:tcPr>
            <w:tcW w:w="12503" w:type="dxa"/>
          </w:tcPr>
          <w:p w14:paraId="33EF5F30" w14:textId="5F822F40" w:rsidR="00136862" w:rsidRPr="00AB0962" w:rsidRDefault="00136862" w:rsidP="00136862">
            <w:pPr>
              <w:spacing w:after="120"/>
              <w:contextualSpacing/>
              <w:jc w:val="both"/>
              <w:rPr>
                <w:rFonts w:ascii="Helvetica" w:hAnsi="Helvetica"/>
                <w:sz w:val="22"/>
                <w:szCs w:val="22"/>
              </w:rPr>
            </w:pPr>
            <w:r>
              <w:rPr>
                <w:rFonts w:ascii="Helvetica" w:hAnsi="Helvetica"/>
                <w:sz w:val="22"/>
                <w:szCs w:val="22"/>
              </w:rPr>
              <w:t xml:space="preserve">Chaque COS a un plan d’études spécifique. Ce plan d’études indique </w:t>
            </w:r>
            <w:r w:rsidR="007A4456" w:rsidRPr="00AB0962">
              <w:rPr>
                <w:rFonts w:ascii="Helvetica" w:hAnsi="Helvetica"/>
                <w:sz w:val="22"/>
                <w:szCs w:val="22"/>
              </w:rPr>
              <w:t>le nombre et les intitulés des enseignements qui sont organisés, en principe, sous forme de modules thématiques. D’autres activités de formation</w:t>
            </w:r>
            <w:r w:rsidR="004201E8">
              <w:rPr>
                <w:rFonts w:ascii="Helvetica" w:hAnsi="Helvetica"/>
                <w:sz w:val="22"/>
                <w:szCs w:val="22"/>
              </w:rPr>
              <w:t xml:space="preserve"> </w:t>
            </w:r>
            <w:r w:rsidR="00D61C32" w:rsidRPr="00AB0962">
              <w:rPr>
                <w:rFonts w:ascii="Helvetica" w:hAnsi="Helvetica"/>
                <w:sz w:val="22"/>
                <w:szCs w:val="22"/>
              </w:rPr>
              <w:t>peuvent être prévu</w:t>
            </w:r>
            <w:r w:rsidR="008E2FF3" w:rsidRPr="00AB0962">
              <w:rPr>
                <w:rFonts w:ascii="Helvetica" w:hAnsi="Helvetica"/>
                <w:sz w:val="22"/>
                <w:szCs w:val="22"/>
              </w:rPr>
              <w:t>e</w:t>
            </w:r>
            <w:r w:rsidR="00D61C32" w:rsidRPr="00AB0962">
              <w:rPr>
                <w:rFonts w:ascii="Helvetica" w:hAnsi="Helvetica"/>
                <w:sz w:val="22"/>
                <w:szCs w:val="22"/>
              </w:rPr>
              <w:t>s par</w:t>
            </w:r>
            <w:r w:rsidR="007A4456" w:rsidRPr="00AB0962">
              <w:rPr>
                <w:rFonts w:ascii="Helvetica" w:hAnsi="Helvetica"/>
                <w:sz w:val="22"/>
                <w:szCs w:val="22"/>
              </w:rPr>
              <w:t xml:space="preserve"> le</w:t>
            </w:r>
            <w:r w:rsidR="008E396B" w:rsidRPr="00AB0962">
              <w:rPr>
                <w:rFonts w:ascii="Helvetica" w:hAnsi="Helvetica"/>
                <w:sz w:val="22"/>
                <w:szCs w:val="22"/>
              </w:rPr>
              <w:t>s</w:t>
            </w:r>
            <w:r w:rsidR="007A4456" w:rsidRPr="00AB0962">
              <w:rPr>
                <w:rFonts w:ascii="Helvetica" w:hAnsi="Helvetica"/>
                <w:sz w:val="22"/>
                <w:szCs w:val="22"/>
              </w:rPr>
              <w:t xml:space="preserve"> plan</w:t>
            </w:r>
            <w:r w:rsidR="008E396B" w:rsidRPr="00AB0962">
              <w:rPr>
                <w:rFonts w:ascii="Helvetica" w:hAnsi="Helvetica"/>
                <w:sz w:val="22"/>
                <w:szCs w:val="22"/>
              </w:rPr>
              <w:t>s</w:t>
            </w:r>
            <w:r w:rsidR="00D61C32" w:rsidRPr="00AB0962">
              <w:rPr>
                <w:rFonts w:ascii="Helvetica" w:hAnsi="Helvetica"/>
                <w:sz w:val="22"/>
                <w:szCs w:val="22"/>
              </w:rPr>
              <w:t xml:space="preserve"> d’études. </w:t>
            </w:r>
            <w:r w:rsidR="007A4456" w:rsidRPr="00AB0962">
              <w:rPr>
                <w:rFonts w:ascii="Helvetica" w:hAnsi="Helvetica"/>
                <w:sz w:val="22"/>
                <w:szCs w:val="22"/>
              </w:rPr>
              <w:t>Le</w:t>
            </w:r>
            <w:r w:rsidR="008E396B" w:rsidRPr="00AB0962">
              <w:rPr>
                <w:rFonts w:ascii="Helvetica" w:hAnsi="Helvetica"/>
                <w:sz w:val="22"/>
                <w:szCs w:val="22"/>
              </w:rPr>
              <w:t>s</w:t>
            </w:r>
            <w:r w:rsidR="007A4456" w:rsidRPr="00AB0962">
              <w:rPr>
                <w:rFonts w:ascii="Helvetica" w:hAnsi="Helvetica"/>
                <w:sz w:val="22"/>
                <w:szCs w:val="22"/>
              </w:rPr>
              <w:t xml:space="preserve"> plan</w:t>
            </w:r>
            <w:r w:rsidR="008E396B" w:rsidRPr="00AB0962">
              <w:rPr>
                <w:rFonts w:ascii="Helvetica" w:hAnsi="Helvetica"/>
                <w:sz w:val="22"/>
                <w:szCs w:val="22"/>
              </w:rPr>
              <w:t>s</w:t>
            </w:r>
            <w:r w:rsidR="007A4456" w:rsidRPr="00AB0962">
              <w:rPr>
                <w:rFonts w:ascii="Helvetica" w:hAnsi="Helvetica"/>
                <w:sz w:val="22"/>
                <w:szCs w:val="22"/>
              </w:rPr>
              <w:t xml:space="preserve"> d’études précise</w:t>
            </w:r>
            <w:r w:rsidR="008E396B" w:rsidRPr="00AB0962">
              <w:rPr>
                <w:rFonts w:ascii="Helvetica" w:hAnsi="Helvetica"/>
                <w:sz w:val="22"/>
                <w:szCs w:val="22"/>
              </w:rPr>
              <w:t>nt</w:t>
            </w:r>
            <w:r w:rsidR="007A4456" w:rsidRPr="00AB0962">
              <w:rPr>
                <w:rFonts w:ascii="Helvetica" w:hAnsi="Helvetica"/>
                <w:sz w:val="22"/>
                <w:szCs w:val="22"/>
              </w:rPr>
              <w:t xml:space="preserve"> le volume de travail exigé ainsi que le nombre </w:t>
            </w:r>
            <w:r w:rsidR="007F2807">
              <w:rPr>
                <w:rFonts w:ascii="Helvetica" w:hAnsi="Helvetica"/>
                <w:sz w:val="22"/>
                <w:szCs w:val="22"/>
              </w:rPr>
              <w:t xml:space="preserve">total </w:t>
            </w:r>
            <w:r w:rsidR="007A4456" w:rsidRPr="00AB0962">
              <w:rPr>
                <w:rFonts w:ascii="Helvetica" w:hAnsi="Helvetica"/>
                <w:sz w:val="22"/>
                <w:szCs w:val="22"/>
              </w:rPr>
              <w:t xml:space="preserve">de crédits ECTS attaché au programme, à chaque module thématique et, le cas échéant, aux autres activités de formation. </w:t>
            </w:r>
          </w:p>
        </w:tc>
      </w:tr>
      <w:tr w:rsidR="007A4456" w14:paraId="1FF8BFFC" w14:textId="77777777" w:rsidTr="00E03C65">
        <w:tc>
          <w:tcPr>
            <w:tcW w:w="1526" w:type="dxa"/>
          </w:tcPr>
          <w:p w14:paraId="4ADF996F" w14:textId="4BF12885" w:rsidR="007A4456" w:rsidRPr="0051069D" w:rsidRDefault="007A4456" w:rsidP="00B77AB0">
            <w:pPr>
              <w:spacing w:after="120"/>
              <w:contextualSpacing/>
              <w:jc w:val="both"/>
              <w:rPr>
                <w:rFonts w:ascii="Helvetica" w:hAnsi="Helvetica"/>
                <w:sz w:val="22"/>
                <w:szCs w:val="22"/>
              </w:rPr>
            </w:pPr>
            <w:r>
              <w:rPr>
                <w:rFonts w:ascii="Helvetica" w:hAnsi="Helvetica"/>
                <w:sz w:val="22"/>
                <w:szCs w:val="22"/>
              </w:rPr>
              <w:t>5.</w:t>
            </w:r>
            <w:r w:rsidR="00B6106F">
              <w:rPr>
                <w:rFonts w:ascii="Helvetica" w:hAnsi="Helvetica"/>
                <w:sz w:val="22"/>
                <w:szCs w:val="22"/>
              </w:rPr>
              <w:t>2</w:t>
            </w:r>
          </w:p>
        </w:tc>
        <w:tc>
          <w:tcPr>
            <w:tcW w:w="12503" w:type="dxa"/>
          </w:tcPr>
          <w:p w14:paraId="26D6F81A" w14:textId="2644DA8E" w:rsidR="007A4456" w:rsidRPr="00AB0962" w:rsidRDefault="001E56AC" w:rsidP="00B77AB0">
            <w:pPr>
              <w:spacing w:after="120"/>
              <w:contextualSpacing/>
              <w:jc w:val="both"/>
              <w:rPr>
                <w:rFonts w:ascii="Helvetica" w:hAnsi="Helvetica"/>
                <w:sz w:val="22"/>
                <w:szCs w:val="22"/>
              </w:rPr>
            </w:pPr>
            <w:r w:rsidRPr="00AB0962">
              <w:rPr>
                <w:rFonts w:ascii="Helvetica" w:hAnsi="Helvetica"/>
                <w:sz w:val="22"/>
                <w:szCs w:val="22"/>
              </w:rPr>
              <w:t>Un</w:t>
            </w:r>
            <w:r w:rsidR="00D61C32" w:rsidRPr="00AB0962">
              <w:rPr>
                <w:rFonts w:ascii="Helvetica" w:hAnsi="Helvetica"/>
                <w:sz w:val="22"/>
                <w:szCs w:val="22"/>
              </w:rPr>
              <w:t xml:space="preserve"> COS </w:t>
            </w:r>
            <w:r w:rsidR="008E2FF3" w:rsidRPr="00AB0962">
              <w:rPr>
                <w:rFonts w:ascii="Helvetica" w:hAnsi="Helvetica"/>
                <w:sz w:val="22"/>
                <w:szCs w:val="22"/>
              </w:rPr>
              <w:t xml:space="preserve">comprend de 6 crédits ECTS au minimum à </w:t>
            </w:r>
            <w:r w:rsidR="003B7268" w:rsidRPr="00AB0962">
              <w:rPr>
                <w:rFonts w:ascii="Helvetica" w:hAnsi="Helvetica"/>
                <w:sz w:val="22"/>
                <w:szCs w:val="22"/>
              </w:rPr>
              <w:t>2</w:t>
            </w:r>
            <w:r w:rsidR="00AC6DD2">
              <w:rPr>
                <w:rFonts w:ascii="Helvetica" w:hAnsi="Helvetica"/>
                <w:sz w:val="22"/>
                <w:szCs w:val="22"/>
              </w:rPr>
              <w:t>7</w:t>
            </w:r>
            <w:r w:rsidR="008E2FF3" w:rsidRPr="00AB0962">
              <w:rPr>
                <w:rFonts w:ascii="Helvetica" w:hAnsi="Helvetica"/>
                <w:sz w:val="22"/>
                <w:szCs w:val="22"/>
              </w:rPr>
              <w:t xml:space="preserve"> </w:t>
            </w:r>
            <w:r w:rsidR="00D61C32" w:rsidRPr="00AB0962">
              <w:rPr>
                <w:rFonts w:ascii="Helvetica" w:hAnsi="Helvetica"/>
                <w:sz w:val="22"/>
                <w:szCs w:val="22"/>
              </w:rPr>
              <w:t>crédits</w:t>
            </w:r>
            <w:r w:rsidR="007A4456" w:rsidRPr="00AB0962">
              <w:rPr>
                <w:rFonts w:ascii="Helvetica" w:hAnsi="Helvetica"/>
                <w:sz w:val="22"/>
                <w:szCs w:val="22"/>
              </w:rPr>
              <w:t xml:space="preserve"> ECTS au </w:t>
            </w:r>
            <w:r w:rsidR="008E2FF3" w:rsidRPr="00AB0962">
              <w:rPr>
                <w:rFonts w:ascii="Helvetica" w:hAnsi="Helvetica"/>
                <w:sz w:val="22"/>
                <w:szCs w:val="22"/>
              </w:rPr>
              <w:t>maximum, si possible toujours un multiple de 3</w:t>
            </w:r>
            <w:r w:rsidR="007A4456" w:rsidRPr="00AB0962">
              <w:rPr>
                <w:rFonts w:ascii="Helvetica" w:hAnsi="Helvetica"/>
                <w:sz w:val="22"/>
                <w:szCs w:val="22"/>
              </w:rPr>
              <w:t>.</w:t>
            </w:r>
          </w:p>
        </w:tc>
      </w:tr>
      <w:tr w:rsidR="007A4456" w14:paraId="7F4B2BC1" w14:textId="77777777" w:rsidTr="00E03C65">
        <w:tc>
          <w:tcPr>
            <w:tcW w:w="1526" w:type="dxa"/>
          </w:tcPr>
          <w:p w14:paraId="78C2EE56" w14:textId="4336BDBF" w:rsidR="007A4456" w:rsidRPr="0028267D" w:rsidRDefault="007A4456" w:rsidP="00B77AB0">
            <w:pPr>
              <w:spacing w:after="120"/>
              <w:contextualSpacing/>
              <w:jc w:val="both"/>
              <w:rPr>
                <w:rFonts w:ascii="Helvetica" w:hAnsi="Helvetica"/>
                <w:b/>
                <w:sz w:val="22"/>
                <w:szCs w:val="22"/>
              </w:rPr>
            </w:pPr>
            <w:r w:rsidRPr="0028267D">
              <w:rPr>
                <w:rFonts w:ascii="Helvetica" w:hAnsi="Helvetica"/>
                <w:b/>
                <w:sz w:val="22"/>
                <w:szCs w:val="22"/>
              </w:rPr>
              <w:t>Article 6</w:t>
            </w:r>
          </w:p>
        </w:tc>
        <w:tc>
          <w:tcPr>
            <w:tcW w:w="12503" w:type="dxa"/>
          </w:tcPr>
          <w:p w14:paraId="72534356" w14:textId="17791D3A" w:rsidR="007A4456" w:rsidRPr="0028267D" w:rsidRDefault="007A4456" w:rsidP="00B77AB0">
            <w:pPr>
              <w:spacing w:after="120"/>
              <w:contextualSpacing/>
              <w:jc w:val="both"/>
              <w:rPr>
                <w:rFonts w:ascii="Helvetica" w:hAnsi="Helvetica"/>
                <w:b/>
                <w:sz w:val="22"/>
                <w:szCs w:val="22"/>
              </w:rPr>
            </w:pPr>
            <w:r w:rsidRPr="0028267D">
              <w:rPr>
                <w:rFonts w:ascii="Helvetica" w:hAnsi="Helvetica"/>
                <w:b/>
                <w:sz w:val="22"/>
                <w:szCs w:val="22"/>
              </w:rPr>
              <w:t>Contrôle des connaissances</w:t>
            </w:r>
          </w:p>
        </w:tc>
      </w:tr>
      <w:tr w:rsidR="007A4456" w14:paraId="3F7D2EC0" w14:textId="77777777" w:rsidTr="00E03C65">
        <w:tc>
          <w:tcPr>
            <w:tcW w:w="1526" w:type="dxa"/>
          </w:tcPr>
          <w:p w14:paraId="01DA9283" w14:textId="19C0AA7E" w:rsidR="007A4456" w:rsidRPr="0028267D" w:rsidRDefault="007A4456" w:rsidP="00B77AB0">
            <w:pPr>
              <w:spacing w:after="120"/>
              <w:contextualSpacing/>
              <w:jc w:val="both"/>
              <w:rPr>
                <w:rFonts w:ascii="Helvetica" w:hAnsi="Helvetica"/>
                <w:sz w:val="22"/>
                <w:szCs w:val="22"/>
              </w:rPr>
            </w:pPr>
            <w:r>
              <w:rPr>
                <w:rFonts w:ascii="Helvetica" w:hAnsi="Helvetica"/>
                <w:sz w:val="22"/>
                <w:szCs w:val="22"/>
              </w:rPr>
              <w:t>6.1</w:t>
            </w:r>
          </w:p>
        </w:tc>
        <w:tc>
          <w:tcPr>
            <w:tcW w:w="12503" w:type="dxa"/>
          </w:tcPr>
          <w:p w14:paraId="52F84BA8" w14:textId="09A1D3C1" w:rsidR="009A6603" w:rsidRDefault="007A4456" w:rsidP="005141E7">
            <w:pPr>
              <w:spacing w:after="120"/>
              <w:contextualSpacing/>
              <w:jc w:val="both"/>
              <w:rPr>
                <w:rFonts w:ascii="Helvetica" w:hAnsi="Helvetica"/>
                <w:sz w:val="22"/>
                <w:szCs w:val="22"/>
              </w:rPr>
            </w:pPr>
            <w:r w:rsidRPr="00207159">
              <w:rPr>
                <w:rFonts w:ascii="Helvetica" w:hAnsi="Helvetica"/>
                <w:sz w:val="22"/>
                <w:szCs w:val="22"/>
              </w:rPr>
              <w:t xml:space="preserve">Les modalités précises </w:t>
            </w:r>
            <w:r w:rsidR="00D61C32" w:rsidRPr="00207159">
              <w:rPr>
                <w:rFonts w:ascii="Helvetica" w:hAnsi="Helvetica"/>
                <w:sz w:val="22"/>
                <w:szCs w:val="22"/>
              </w:rPr>
              <w:t>des contrôles des connaissances</w:t>
            </w:r>
            <w:r w:rsidRPr="00207159">
              <w:rPr>
                <w:rFonts w:ascii="Helvetica" w:hAnsi="Helvetica"/>
                <w:sz w:val="22"/>
                <w:szCs w:val="22"/>
              </w:rPr>
              <w:t xml:space="preserve"> pour les modules</w:t>
            </w:r>
            <w:r w:rsidR="005141E7" w:rsidRPr="00207159">
              <w:rPr>
                <w:rFonts w:ascii="Helvetica" w:hAnsi="Helvetica"/>
                <w:sz w:val="22"/>
                <w:szCs w:val="22"/>
              </w:rPr>
              <w:t xml:space="preserve"> et</w:t>
            </w:r>
            <w:r w:rsidRPr="00207159">
              <w:rPr>
                <w:rFonts w:ascii="Helvetica" w:hAnsi="Helvetica"/>
                <w:sz w:val="22"/>
                <w:szCs w:val="22"/>
              </w:rPr>
              <w:t xml:space="preserve"> pour les autres activités de formation </w:t>
            </w:r>
            <w:r w:rsidR="003354B3">
              <w:rPr>
                <w:rFonts w:ascii="Helvetica" w:hAnsi="Helvetica"/>
                <w:sz w:val="22"/>
                <w:szCs w:val="22"/>
              </w:rPr>
              <w:t xml:space="preserve">figurent dans des Directives approuvées par le Comité directeur du COS concerné. Ces modalités </w:t>
            </w:r>
            <w:r w:rsidRPr="00207159">
              <w:rPr>
                <w:rFonts w:ascii="Helvetica" w:hAnsi="Helvetica"/>
                <w:sz w:val="22"/>
                <w:szCs w:val="22"/>
              </w:rPr>
              <w:t>sont annoncées aux étudiant</w:t>
            </w:r>
            <w:r w:rsidR="00AC6DD2">
              <w:rPr>
                <w:rFonts w:ascii="Helvetica" w:hAnsi="Helvetica"/>
                <w:sz w:val="22"/>
                <w:szCs w:val="22"/>
              </w:rPr>
              <w:t>-e</w:t>
            </w:r>
            <w:r w:rsidRPr="00207159">
              <w:rPr>
                <w:rFonts w:ascii="Helvetica" w:hAnsi="Helvetica"/>
                <w:sz w:val="22"/>
                <w:szCs w:val="22"/>
              </w:rPr>
              <w:t xml:space="preserve">s en début </w:t>
            </w:r>
            <w:r w:rsidR="005141E7" w:rsidRPr="00207159">
              <w:rPr>
                <w:rFonts w:ascii="Helvetica" w:hAnsi="Helvetica"/>
                <w:sz w:val="22"/>
                <w:szCs w:val="22"/>
              </w:rPr>
              <w:t>de formation.</w:t>
            </w:r>
          </w:p>
          <w:p w14:paraId="5DD83B31" w14:textId="77777777" w:rsidR="005141E7" w:rsidRDefault="005141E7" w:rsidP="009A6603">
            <w:pPr>
              <w:spacing w:after="120"/>
              <w:contextualSpacing/>
              <w:jc w:val="both"/>
              <w:rPr>
                <w:rFonts w:ascii="Helvetica" w:hAnsi="Helvetica"/>
                <w:sz w:val="22"/>
                <w:szCs w:val="22"/>
              </w:rPr>
            </w:pPr>
          </w:p>
          <w:p w14:paraId="27C1CE65" w14:textId="770A0390" w:rsidR="007A4456" w:rsidRDefault="007A4456" w:rsidP="00490027">
            <w:pPr>
              <w:spacing w:after="120"/>
              <w:ind w:right="134"/>
              <w:jc w:val="both"/>
              <w:rPr>
                <w:rFonts w:ascii="Helvetica" w:hAnsi="Helvetica"/>
                <w:sz w:val="22"/>
                <w:szCs w:val="22"/>
              </w:rPr>
            </w:pPr>
            <w:r w:rsidRPr="00B77AB0">
              <w:rPr>
                <w:rFonts w:ascii="Helvetica" w:hAnsi="Helvetica"/>
                <w:sz w:val="22"/>
                <w:szCs w:val="22"/>
              </w:rPr>
              <w:t xml:space="preserve">Chaque module fait l’objet d’une évaluation qui prend la forme d’une ou </w:t>
            </w:r>
            <w:r w:rsidR="00E33F6D">
              <w:rPr>
                <w:rFonts w:ascii="Helvetica" w:hAnsi="Helvetica"/>
                <w:sz w:val="22"/>
                <w:szCs w:val="22"/>
              </w:rPr>
              <w:t xml:space="preserve">de </w:t>
            </w:r>
            <w:r w:rsidRPr="00B77AB0">
              <w:rPr>
                <w:rFonts w:ascii="Helvetica" w:hAnsi="Helvetica"/>
                <w:sz w:val="22"/>
                <w:szCs w:val="22"/>
              </w:rPr>
              <w:t>plusieurs épreuves orales et/ou écrites</w:t>
            </w:r>
            <w:r w:rsidR="00A77239">
              <w:rPr>
                <w:rFonts w:ascii="Helvetica" w:hAnsi="Helvetica"/>
                <w:sz w:val="22"/>
                <w:szCs w:val="22"/>
              </w:rPr>
              <w:t xml:space="preserve"> notées</w:t>
            </w:r>
            <w:r w:rsidRPr="00B77AB0">
              <w:rPr>
                <w:rFonts w:ascii="Helvetica" w:hAnsi="Helvetica"/>
                <w:sz w:val="22"/>
                <w:szCs w:val="22"/>
              </w:rPr>
              <w:t>.</w:t>
            </w:r>
            <w:r w:rsidR="00712BF1">
              <w:rPr>
                <w:rFonts w:ascii="Helvetica" w:hAnsi="Helvetica"/>
                <w:sz w:val="22"/>
                <w:szCs w:val="22"/>
              </w:rPr>
              <w:t xml:space="preserve"> </w:t>
            </w:r>
            <w:r w:rsidRPr="00B77AB0">
              <w:rPr>
                <w:rFonts w:ascii="Helvetica" w:hAnsi="Helvetica"/>
                <w:sz w:val="22"/>
                <w:szCs w:val="22"/>
              </w:rPr>
              <w:t>Les épreuves doivent être réalisés dans les délais requis.</w:t>
            </w:r>
          </w:p>
          <w:p w14:paraId="66F0D08A" w14:textId="2F72485E" w:rsidR="00712BF1" w:rsidRPr="0028267D" w:rsidRDefault="00712BF1" w:rsidP="00490027">
            <w:pPr>
              <w:spacing w:after="120"/>
              <w:ind w:right="134"/>
              <w:jc w:val="both"/>
              <w:rPr>
                <w:rFonts w:ascii="Helvetica" w:hAnsi="Helvetica"/>
                <w:sz w:val="22"/>
                <w:szCs w:val="22"/>
              </w:rPr>
            </w:pPr>
            <w:r>
              <w:rPr>
                <w:rFonts w:ascii="Helvetica" w:hAnsi="Helvetica"/>
                <w:sz w:val="22"/>
                <w:szCs w:val="22"/>
              </w:rPr>
              <w:t xml:space="preserve">Les autres activités de formation </w:t>
            </w:r>
            <w:r w:rsidR="004736B4">
              <w:rPr>
                <w:rFonts w:ascii="Helvetica" w:hAnsi="Helvetica"/>
                <w:sz w:val="22"/>
                <w:szCs w:val="22"/>
              </w:rPr>
              <w:t xml:space="preserve">peuvent donner lieu à des évaluations notées ou à des attestations de participation. </w:t>
            </w:r>
            <w:r w:rsidR="00BE32D4" w:rsidRPr="00B77AB0">
              <w:rPr>
                <w:rFonts w:ascii="Helvetica" w:hAnsi="Helvetica"/>
                <w:sz w:val="22"/>
                <w:szCs w:val="22"/>
              </w:rPr>
              <w:t>Les épreuves doivent être réalisés dans les délais requis</w:t>
            </w:r>
            <w:r w:rsidR="00BE32D4">
              <w:rPr>
                <w:rFonts w:ascii="Helvetica" w:hAnsi="Helvetica"/>
                <w:sz w:val="22"/>
                <w:szCs w:val="22"/>
              </w:rPr>
              <w:t xml:space="preserve"> et les attestations de participation doivent également être obtenues dans les délais requis</w:t>
            </w:r>
            <w:r w:rsidR="00BE32D4" w:rsidRPr="00B77AB0">
              <w:rPr>
                <w:rFonts w:ascii="Helvetica" w:hAnsi="Helvetica"/>
                <w:sz w:val="22"/>
                <w:szCs w:val="22"/>
              </w:rPr>
              <w:t>.</w:t>
            </w:r>
          </w:p>
        </w:tc>
      </w:tr>
      <w:tr w:rsidR="007A4456" w14:paraId="7F737614" w14:textId="77777777" w:rsidTr="00E03C65">
        <w:tc>
          <w:tcPr>
            <w:tcW w:w="1526" w:type="dxa"/>
          </w:tcPr>
          <w:p w14:paraId="407755D0" w14:textId="03C5F734" w:rsidR="007A4456" w:rsidRPr="0028267D" w:rsidRDefault="007A4456" w:rsidP="00B77AB0">
            <w:pPr>
              <w:spacing w:after="120"/>
              <w:contextualSpacing/>
              <w:jc w:val="both"/>
              <w:rPr>
                <w:rFonts w:ascii="Helvetica" w:hAnsi="Helvetica"/>
                <w:sz w:val="22"/>
                <w:szCs w:val="22"/>
              </w:rPr>
            </w:pPr>
            <w:r>
              <w:rPr>
                <w:rFonts w:ascii="Helvetica" w:hAnsi="Helvetica"/>
                <w:sz w:val="22"/>
                <w:szCs w:val="22"/>
              </w:rPr>
              <w:t>6.2</w:t>
            </w:r>
          </w:p>
        </w:tc>
        <w:tc>
          <w:tcPr>
            <w:tcW w:w="12503" w:type="dxa"/>
          </w:tcPr>
          <w:p w14:paraId="4D6C9971" w14:textId="623CB4EB" w:rsidR="007A4456" w:rsidRPr="00F24079" w:rsidRDefault="007A4456" w:rsidP="0028267D">
            <w:pPr>
              <w:spacing w:after="120"/>
              <w:ind w:right="134"/>
              <w:jc w:val="both"/>
              <w:rPr>
                <w:rFonts w:ascii="Helvetica" w:hAnsi="Helvetica"/>
                <w:b/>
                <w:color w:val="FF0000"/>
                <w:sz w:val="22"/>
                <w:szCs w:val="22"/>
              </w:rPr>
            </w:pPr>
            <w:r w:rsidRPr="00B77AB0">
              <w:rPr>
                <w:rFonts w:ascii="Helvetica" w:hAnsi="Helvetica"/>
                <w:sz w:val="22"/>
                <w:szCs w:val="22"/>
              </w:rPr>
              <w:t xml:space="preserve">Les évaluations </w:t>
            </w:r>
            <w:r w:rsidR="002848B6">
              <w:rPr>
                <w:rFonts w:ascii="Helvetica" w:hAnsi="Helvetica"/>
                <w:sz w:val="22"/>
                <w:szCs w:val="22"/>
              </w:rPr>
              <w:t xml:space="preserve">notées </w:t>
            </w:r>
            <w:r w:rsidRPr="00B77AB0">
              <w:rPr>
                <w:rFonts w:ascii="Helvetica" w:hAnsi="Helvetica"/>
                <w:sz w:val="22"/>
                <w:szCs w:val="22"/>
              </w:rPr>
              <w:t xml:space="preserve">sont sanctionnées par une note comprise entre 0 (nul) et 6 (excellent). La notation s’effectue au quart de point. </w:t>
            </w:r>
            <w:r w:rsidRPr="00D61C32">
              <w:rPr>
                <w:rFonts w:ascii="Helvetica" w:hAnsi="Helvetica"/>
                <w:color w:val="000000" w:themeColor="text1"/>
                <w:sz w:val="22"/>
                <w:szCs w:val="22"/>
              </w:rPr>
              <w:t>La note 0 est réservée pour les absences non justifiées aux évaluations et pour les cas de plagiat et/ou de fraude, et de tentative de fraude et/ou de plagiat.</w:t>
            </w:r>
          </w:p>
          <w:p w14:paraId="7CB9D027" w14:textId="27EEB9BA" w:rsidR="007A4456" w:rsidRPr="0028267D" w:rsidRDefault="007A4456" w:rsidP="0028267D">
            <w:pPr>
              <w:spacing w:after="120"/>
              <w:contextualSpacing/>
              <w:jc w:val="both"/>
              <w:rPr>
                <w:rFonts w:ascii="Helvetica" w:hAnsi="Helvetica"/>
                <w:sz w:val="22"/>
                <w:szCs w:val="22"/>
              </w:rPr>
            </w:pPr>
            <w:r w:rsidRPr="00B77AB0">
              <w:rPr>
                <w:rFonts w:ascii="Helvetica" w:hAnsi="Helvetica"/>
                <w:sz w:val="22"/>
                <w:szCs w:val="22"/>
              </w:rPr>
              <w:t>L’étudiant</w:t>
            </w:r>
            <w:r w:rsidR="00EE2244">
              <w:rPr>
                <w:rFonts w:ascii="Helvetica" w:hAnsi="Helvetica"/>
                <w:sz w:val="22"/>
                <w:szCs w:val="22"/>
              </w:rPr>
              <w:t>-e</w:t>
            </w:r>
            <w:r w:rsidRPr="00B77AB0">
              <w:rPr>
                <w:rFonts w:ascii="Helvetica" w:hAnsi="Helvetica"/>
                <w:sz w:val="22"/>
                <w:szCs w:val="22"/>
              </w:rPr>
              <w:t xml:space="preserve"> doit obtenir une note de 4 au minimum, ou une moyenne de 4 au minimum si l’évaluation se compose de plusieurs épreuves, aux contrôles des connaissances des modules et, le cas échéant, des autres activités de formation</w:t>
            </w:r>
            <w:r w:rsidR="002848B6">
              <w:rPr>
                <w:rFonts w:ascii="Helvetica" w:hAnsi="Helvetica"/>
                <w:sz w:val="22"/>
                <w:szCs w:val="22"/>
              </w:rPr>
              <w:t xml:space="preserve"> notées</w:t>
            </w:r>
            <w:r w:rsidRPr="00B77AB0">
              <w:rPr>
                <w:rFonts w:ascii="Helvetica" w:hAnsi="Helvetica"/>
                <w:sz w:val="22"/>
                <w:szCs w:val="22"/>
              </w:rPr>
              <w:t>, prévu</w:t>
            </w:r>
            <w:r w:rsidR="004056D6">
              <w:rPr>
                <w:rFonts w:ascii="Helvetica" w:hAnsi="Helvetica"/>
                <w:sz w:val="22"/>
                <w:szCs w:val="22"/>
              </w:rPr>
              <w:t>e</w:t>
            </w:r>
            <w:r w:rsidRPr="00B77AB0">
              <w:rPr>
                <w:rFonts w:ascii="Helvetica" w:hAnsi="Helvetica"/>
                <w:sz w:val="22"/>
                <w:szCs w:val="22"/>
              </w:rPr>
              <w:t>s dans le cadre du programme</w:t>
            </w:r>
            <w:r w:rsidR="008D2EDE">
              <w:rPr>
                <w:rFonts w:ascii="Helvetica" w:hAnsi="Helvetica"/>
                <w:sz w:val="22"/>
                <w:szCs w:val="22"/>
              </w:rPr>
              <w:t xml:space="preserve"> du CO</w:t>
            </w:r>
            <w:r w:rsidRPr="00B77AB0">
              <w:rPr>
                <w:rFonts w:ascii="Helvetica" w:hAnsi="Helvetica"/>
                <w:sz w:val="22"/>
                <w:szCs w:val="22"/>
              </w:rPr>
              <w:t>S concerné.</w:t>
            </w:r>
          </w:p>
        </w:tc>
      </w:tr>
      <w:tr w:rsidR="007A4456" w14:paraId="7D132BC5" w14:textId="77777777" w:rsidTr="00E03C65">
        <w:tc>
          <w:tcPr>
            <w:tcW w:w="1526" w:type="dxa"/>
          </w:tcPr>
          <w:p w14:paraId="0B85DEAC" w14:textId="2D812A50" w:rsidR="007A4456" w:rsidRPr="0028267D" w:rsidRDefault="007A4456" w:rsidP="00B77AB0">
            <w:pPr>
              <w:spacing w:after="120"/>
              <w:contextualSpacing/>
              <w:jc w:val="both"/>
              <w:rPr>
                <w:rFonts w:ascii="Helvetica" w:hAnsi="Helvetica"/>
                <w:sz w:val="22"/>
                <w:szCs w:val="22"/>
              </w:rPr>
            </w:pPr>
            <w:r>
              <w:rPr>
                <w:rFonts w:ascii="Helvetica" w:hAnsi="Helvetica"/>
                <w:sz w:val="22"/>
                <w:szCs w:val="22"/>
              </w:rPr>
              <w:t>6.3</w:t>
            </w:r>
          </w:p>
        </w:tc>
        <w:tc>
          <w:tcPr>
            <w:tcW w:w="12503" w:type="dxa"/>
          </w:tcPr>
          <w:p w14:paraId="71C3BC13" w14:textId="441F7C51" w:rsidR="007A4456" w:rsidRPr="0028267D" w:rsidRDefault="007A4456" w:rsidP="00B77AB0">
            <w:pPr>
              <w:spacing w:after="120"/>
              <w:contextualSpacing/>
              <w:jc w:val="both"/>
              <w:rPr>
                <w:rFonts w:ascii="Helvetica" w:hAnsi="Helvetica"/>
                <w:sz w:val="22"/>
                <w:szCs w:val="22"/>
              </w:rPr>
            </w:pPr>
            <w:r w:rsidRPr="00B77AB0">
              <w:rPr>
                <w:rFonts w:ascii="Helvetica" w:hAnsi="Helvetica"/>
                <w:sz w:val="22"/>
                <w:szCs w:val="22"/>
              </w:rPr>
              <w:t>En cas d’obtention d’une note inférieure à 4 à l’une de</w:t>
            </w:r>
            <w:r w:rsidR="008D2EDE">
              <w:rPr>
                <w:rFonts w:ascii="Helvetica" w:hAnsi="Helvetica"/>
                <w:sz w:val="22"/>
                <w:szCs w:val="22"/>
              </w:rPr>
              <w:t>s évaluations, ou d’une moyenne</w:t>
            </w:r>
            <w:r w:rsidRPr="00B77AB0">
              <w:rPr>
                <w:rFonts w:ascii="Helvetica" w:hAnsi="Helvetica"/>
                <w:sz w:val="22"/>
                <w:szCs w:val="22"/>
              </w:rPr>
              <w:t xml:space="preserve"> inférieure à 4 si l’évaluation se</w:t>
            </w:r>
            <w:r w:rsidR="008D2EDE">
              <w:rPr>
                <w:rFonts w:ascii="Helvetica" w:hAnsi="Helvetica"/>
                <w:sz w:val="22"/>
                <w:szCs w:val="22"/>
              </w:rPr>
              <w:t xml:space="preserve"> compose de plusieurs épreuves</w:t>
            </w:r>
            <w:r w:rsidRPr="00B77AB0">
              <w:rPr>
                <w:rFonts w:ascii="Helvetica" w:hAnsi="Helvetica"/>
                <w:sz w:val="22"/>
                <w:szCs w:val="22"/>
              </w:rPr>
              <w:t>, l’étudiant</w:t>
            </w:r>
            <w:r w:rsidR="00EE2244">
              <w:rPr>
                <w:rFonts w:ascii="Helvetica" w:hAnsi="Helvetica"/>
                <w:sz w:val="22"/>
                <w:szCs w:val="22"/>
              </w:rPr>
              <w:t>-e</w:t>
            </w:r>
            <w:r w:rsidRPr="00B77AB0">
              <w:rPr>
                <w:rFonts w:ascii="Helvetica" w:hAnsi="Helvetica"/>
                <w:sz w:val="22"/>
                <w:szCs w:val="22"/>
              </w:rPr>
              <w:t xml:space="preserve"> peut se présenter une seconde et dernière fois à l’évaluation concernée.</w:t>
            </w:r>
          </w:p>
        </w:tc>
      </w:tr>
      <w:tr w:rsidR="006E1338" w14:paraId="75054F2F" w14:textId="77777777" w:rsidTr="009464C0">
        <w:tc>
          <w:tcPr>
            <w:tcW w:w="1526" w:type="dxa"/>
          </w:tcPr>
          <w:p w14:paraId="674D45B1" w14:textId="567E5B68" w:rsidR="006E1338" w:rsidRDefault="006E1338" w:rsidP="00B77AB0">
            <w:pPr>
              <w:spacing w:after="120"/>
              <w:contextualSpacing/>
              <w:jc w:val="both"/>
              <w:rPr>
                <w:rFonts w:ascii="Helvetica" w:hAnsi="Helvetica"/>
                <w:sz w:val="22"/>
                <w:szCs w:val="22"/>
              </w:rPr>
            </w:pPr>
            <w:r>
              <w:rPr>
                <w:rFonts w:ascii="Helvetica" w:hAnsi="Helvetica"/>
                <w:sz w:val="22"/>
                <w:szCs w:val="22"/>
              </w:rPr>
              <w:lastRenderedPageBreak/>
              <w:t>6.4</w:t>
            </w:r>
          </w:p>
        </w:tc>
        <w:tc>
          <w:tcPr>
            <w:tcW w:w="12503" w:type="dxa"/>
          </w:tcPr>
          <w:p w14:paraId="1A777D0E" w14:textId="42E033D0" w:rsidR="006E1338" w:rsidRDefault="00F854A9" w:rsidP="00F854A9">
            <w:pPr>
              <w:spacing w:after="120"/>
              <w:contextualSpacing/>
              <w:jc w:val="both"/>
              <w:rPr>
                <w:rFonts w:ascii="Helvetica" w:hAnsi="Helvetica"/>
                <w:sz w:val="22"/>
                <w:szCs w:val="22"/>
              </w:rPr>
            </w:pPr>
            <w:r>
              <w:rPr>
                <w:rFonts w:ascii="Helvetica" w:hAnsi="Helvetica"/>
                <w:sz w:val="22"/>
                <w:szCs w:val="22"/>
              </w:rPr>
              <w:t xml:space="preserve">Si </w:t>
            </w:r>
            <w:r w:rsidR="004C6BCA">
              <w:rPr>
                <w:rFonts w:ascii="Helvetica" w:hAnsi="Helvetica"/>
                <w:sz w:val="22"/>
                <w:szCs w:val="22"/>
              </w:rPr>
              <w:t>l</w:t>
            </w:r>
            <w:r w:rsidR="004F161A">
              <w:rPr>
                <w:rFonts w:ascii="Helvetica" w:hAnsi="Helvetica"/>
                <w:sz w:val="22"/>
                <w:szCs w:val="22"/>
              </w:rPr>
              <w:t>es autres activités de f</w:t>
            </w:r>
            <w:r w:rsidR="004C6BCA">
              <w:rPr>
                <w:rFonts w:ascii="Helvetica" w:hAnsi="Helvetica"/>
                <w:sz w:val="22"/>
                <w:szCs w:val="22"/>
              </w:rPr>
              <w:t xml:space="preserve">ormation </w:t>
            </w:r>
            <w:r>
              <w:rPr>
                <w:rFonts w:ascii="Helvetica" w:hAnsi="Helvetica"/>
                <w:sz w:val="22"/>
                <w:szCs w:val="22"/>
              </w:rPr>
              <w:t>donnent</w:t>
            </w:r>
            <w:r w:rsidR="008407FC">
              <w:rPr>
                <w:rFonts w:ascii="Helvetica" w:hAnsi="Helvetica"/>
                <w:sz w:val="22"/>
                <w:szCs w:val="22"/>
              </w:rPr>
              <w:t xml:space="preserve"> lieu à une attest</w:t>
            </w:r>
            <w:r w:rsidR="004C6BCA">
              <w:rPr>
                <w:rFonts w:ascii="Helvetica" w:hAnsi="Helvetica"/>
                <w:sz w:val="22"/>
                <w:szCs w:val="22"/>
              </w:rPr>
              <w:t>ation de participation</w:t>
            </w:r>
            <w:r>
              <w:rPr>
                <w:rFonts w:ascii="Helvetica" w:hAnsi="Helvetica"/>
                <w:sz w:val="22"/>
                <w:szCs w:val="22"/>
              </w:rPr>
              <w:t>, l’étudiant</w:t>
            </w:r>
            <w:r w:rsidR="00EE2244">
              <w:rPr>
                <w:rFonts w:ascii="Helvetica" w:hAnsi="Helvetica"/>
                <w:sz w:val="22"/>
                <w:szCs w:val="22"/>
              </w:rPr>
              <w:t>-e</w:t>
            </w:r>
            <w:r>
              <w:rPr>
                <w:rFonts w:ascii="Helvetica" w:hAnsi="Helvetica"/>
                <w:sz w:val="22"/>
                <w:szCs w:val="22"/>
              </w:rPr>
              <w:t xml:space="preserve"> doit l’obtenir à l’issue de l’activité concernée</w:t>
            </w:r>
            <w:r w:rsidR="004C6BCA">
              <w:rPr>
                <w:rFonts w:ascii="Helvetica" w:hAnsi="Helvetica"/>
                <w:sz w:val="22"/>
                <w:szCs w:val="22"/>
              </w:rPr>
              <w:t>. Si l’étudiant</w:t>
            </w:r>
            <w:r w:rsidR="00EE2244">
              <w:rPr>
                <w:rFonts w:ascii="Helvetica" w:hAnsi="Helvetica"/>
                <w:sz w:val="22"/>
                <w:szCs w:val="22"/>
              </w:rPr>
              <w:t>-e</w:t>
            </w:r>
            <w:r w:rsidR="004C6BCA">
              <w:rPr>
                <w:rFonts w:ascii="Helvetica" w:hAnsi="Helvetica"/>
                <w:sz w:val="22"/>
                <w:szCs w:val="22"/>
              </w:rPr>
              <w:t xml:space="preserve"> n’obtient pas l’attestation</w:t>
            </w:r>
            <w:r>
              <w:rPr>
                <w:rFonts w:ascii="Helvetica" w:hAnsi="Helvetica"/>
                <w:sz w:val="22"/>
                <w:szCs w:val="22"/>
              </w:rPr>
              <w:t xml:space="preserve"> de participation</w:t>
            </w:r>
            <w:r w:rsidR="004C6BCA">
              <w:rPr>
                <w:rFonts w:ascii="Helvetica" w:hAnsi="Helvetica"/>
                <w:sz w:val="22"/>
                <w:szCs w:val="22"/>
              </w:rPr>
              <w:t>, il</w:t>
            </w:r>
            <w:r w:rsidR="00EE2244">
              <w:rPr>
                <w:rFonts w:ascii="Helvetica" w:hAnsi="Helvetica"/>
                <w:sz w:val="22"/>
                <w:szCs w:val="22"/>
              </w:rPr>
              <w:t>/elle</w:t>
            </w:r>
            <w:r w:rsidR="004C6BCA">
              <w:rPr>
                <w:rFonts w:ascii="Helvetica" w:hAnsi="Helvetica"/>
                <w:sz w:val="22"/>
                <w:szCs w:val="22"/>
              </w:rPr>
              <w:t xml:space="preserve"> peut </w:t>
            </w:r>
            <w:r w:rsidR="00D33775">
              <w:rPr>
                <w:rFonts w:ascii="Helvetica" w:hAnsi="Helvetica"/>
                <w:sz w:val="22"/>
                <w:szCs w:val="22"/>
              </w:rPr>
              <w:t>répéter cette activité une seconde et dernière fois.</w:t>
            </w:r>
          </w:p>
        </w:tc>
      </w:tr>
      <w:tr w:rsidR="007A4456" w14:paraId="64FF7986" w14:textId="77777777" w:rsidTr="00B34978">
        <w:tc>
          <w:tcPr>
            <w:tcW w:w="1526" w:type="dxa"/>
          </w:tcPr>
          <w:p w14:paraId="4F336029" w14:textId="3F42E843" w:rsidR="007A4456" w:rsidRPr="0028267D" w:rsidRDefault="007A4456" w:rsidP="00B77AB0">
            <w:pPr>
              <w:spacing w:after="120"/>
              <w:contextualSpacing/>
              <w:jc w:val="both"/>
              <w:rPr>
                <w:rFonts w:ascii="Helvetica" w:hAnsi="Helvetica"/>
                <w:sz w:val="22"/>
                <w:szCs w:val="22"/>
              </w:rPr>
            </w:pPr>
            <w:r>
              <w:rPr>
                <w:rFonts w:ascii="Helvetica" w:hAnsi="Helvetica"/>
                <w:sz w:val="22"/>
                <w:szCs w:val="22"/>
              </w:rPr>
              <w:t>6.</w:t>
            </w:r>
            <w:r w:rsidR="008647BA">
              <w:rPr>
                <w:rFonts w:ascii="Helvetica" w:hAnsi="Helvetica"/>
                <w:sz w:val="22"/>
                <w:szCs w:val="22"/>
              </w:rPr>
              <w:t>5</w:t>
            </w:r>
          </w:p>
        </w:tc>
        <w:tc>
          <w:tcPr>
            <w:tcW w:w="12503" w:type="dxa"/>
          </w:tcPr>
          <w:p w14:paraId="3C5D5E82" w14:textId="3C7075EB" w:rsidR="007A4456" w:rsidRPr="0028267D" w:rsidRDefault="007A4456" w:rsidP="00EC756B">
            <w:pPr>
              <w:spacing w:after="120"/>
              <w:contextualSpacing/>
              <w:jc w:val="both"/>
              <w:rPr>
                <w:rFonts w:ascii="Helvetica" w:hAnsi="Helvetica"/>
                <w:sz w:val="22"/>
                <w:szCs w:val="22"/>
              </w:rPr>
            </w:pPr>
            <w:r w:rsidRPr="00B77AB0">
              <w:rPr>
                <w:rFonts w:ascii="Helvetica" w:hAnsi="Helvetica"/>
                <w:sz w:val="22"/>
                <w:szCs w:val="22"/>
              </w:rPr>
              <w:t>Lorsqu’un</w:t>
            </w:r>
            <w:r w:rsidR="00EE2244">
              <w:rPr>
                <w:rFonts w:ascii="Helvetica" w:hAnsi="Helvetica"/>
                <w:sz w:val="22"/>
                <w:szCs w:val="22"/>
              </w:rPr>
              <w:t>-e</w:t>
            </w:r>
            <w:r w:rsidRPr="00B77AB0">
              <w:rPr>
                <w:rFonts w:ascii="Helvetica" w:hAnsi="Helvetica"/>
                <w:sz w:val="22"/>
                <w:szCs w:val="22"/>
              </w:rPr>
              <w:t xml:space="preserve"> étudiant</w:t>
            </w:r>
            <w:r w:rsidR="00EE2244">
              <w:rPr>
                <w:rFonts w:ascii="Helvetica" w:hAnsi="Helvetica"/>
                <w:sz w:val="22"/>
                <w:szCs w:val="22"/>
              </w:rPr>
              <w:t>-e</w:t>
            </w:r>
            <w:r w:rsidRPr="00B77AB0">
              <w:rPr>
                <w:rFonts w:ascii="Helvetica" w:hAnsi="Helvetica"/>
                <w:sz w:val="22"/>
                <w:szCs w:val="22"/>
              </w:rPr>
              <w:t xml:space="preserve"> ne se présente pas à une évaluation pour laquelle il</w:t>
            </w:r>
            <w:r w:rsidR="00EE2244">
              <w:rPr>
                <w:rFonts w:ascii="Helvetica" w:hAnsi="Helvetica"/>
                <w:sz w:val="22"/>
                <w:szCs w:val="22"/>
              </w:rPr>
              <w:t>/elle</w:t>
            </w:r>
            <w:r w:rsidRPr="00B77AB0">
              <w:rPr>
                <w:rFonts w:ascii="Helvetica" w:hAnsi="Helvetica"/>
                <w:sz w:val="22"/>
                <w:szCs w:val="22"/>
              </w:rPr>
              <w:t xml:space="preserve"> est inscrit</w:t>
            </w:r>
            <w:r w:rsidR="00EE2244">
              <w:rPr>
                <w:rFonts w:ascii="Helvetica" w:hAnsi="Helvetica"/>
                <w:sz w:val="22"/>
                <w:szCs w:val="22"/>
              </w:rPr>
              <w:t>-e</w:t>
            </w:r>
            <w:r w:rsidRPr="00B77AB0">
              <w:rPr>
                <w:rFonts w:ascii="Helvetica" w:hAnsi="Helvetica"/>
                <w:sz w:val="22"/>
                <w:szCs w:val="22"/>
              </w:rPr>
              <w:t>, il</w:t>
            </w:r>
            <w:r w:rsidR="00EE2244">
              <w:rPr>
                <w:rFonts w:ascii="Helvetica" w:hAnsi="Helvetica"/>
                <w:sz w:val="22"/>
                <w:szCs w:val="22"/>
              </w:rPr>
              <w:t>/elle</w:t>
            </w:r>
            <w:r w:rsidRPr="00B77AB0">
              <w:rPr>
                <w:rFonts w:ascii="Helvetica" w:hAnsi="Helvetica"/>
                <w:sz w:val="22"/>
                <w:szCs w:val="22"/>
              </w:rPr>
              <w:t xml:space="preserve"> est considéré</w:t>
            </w:r>
            <w:r w:rsidR="00EE2244">
              <w:rPr>
                <w:rFonts w:ascii="Helvetica" w:hAnsi="Helvetica"/>
                <w:sz w:val="22"/>
                <w:szCs w:val="22"/>
              </w:rPr>
              <w:t>-e</w:t>
            </w:r>
            <w:r w:rsidRPr="00B77AB0">
              <w:rPr>
                <w:rFonts w:ascii="Helvetica" w:hAnsi="Helvetica"/>
                <w:sz w:val="22"/>
                <w:szCs w:val="22"/>
              </w:rPr>
              <w:t xml:space="preserve"> avoir échoué à cette évaluation à moins que l’absence ne soit due à un juste motif. Sont notamment considérés comme des justes motifs les cas de maladies et d’accidents. L’étudiant</w:t>
            </w:r>
            <w:r w:rsidR="00EE2244">
              <w:rPr>
                <w:rFonts w:ascii="Helvetica" w:hAnsi="Helvetica"/>
                <w:sz w:val="22"/>
                <w:szCs w:val="22"/>
              </w:rPr>
              <w:t>-e</w:t>
            </w:r>
            <w:r w:rsidRPr="00B77AB0">
              <w:rPr>
                <w:rFonts w:ascii="Helvetica" w:hAnsi="Helvetica"/>
                <w:sz w:val="22"/>
                <w:szCs w:val="22"/>
              </w:rPr>
              <w:t xml:space="preserve"> doit en aviser le </w:t>
            </w:r>
            <w:r w:rsidR="003B7268">
              <w:rPr>
                <w:rFonts w:ascii="Helvetica" w:hAnsi="Helvetica"/>
                <w:sz w:val="22"/>
                <w:szCs w:val="22"/>
              </w:rPr>
              <w:t>Comité d</w:t>
            </w:r>
            <w:r w:rsidR="00DC7F40">
              <w:rPr>
                <w:rFonts w:ascii="Helvetica" w:hAnsi="Helvetica"/>
                <w:sz w:val="22"/>
                <w:szCs w:val="22"/>
              </w:rPr>
              <w:t>irecteur du programme</w:t>
            </w:r>
            <w:r w:rsidR="008D2EDE">
              <w:rPr>
                <w:rFonts w:ascii="Helvetica" w:hAnsi="Helvetica"/>
                <w:sz w:val="22"/>
                <w:szCs w:val="22"/>
              </w:rPr>
              <w:t xml:space="preserve"> </w:t>
            </w:r>
            <w:r w:rsidRPr="00B77AB0">
              <w:rPr>
                <w:rFonts w:ascii="Helvetica" w:hAnsi="Helvetica"/>
                <w:sz w:val="22"/>
                <w:szCs w:val="22"/>
              </w:rPr>
              <w:t xml:space="preserve">par écrit immédiatement, soit en principe dans les </w:t>
            </w:r>
            <w:r w:rsidR="00EE12DF" w:rsidRPr="00BE746D">
              <w:rPr>
                <w:rFonts w:ascii="Helvetica" w:hAnsi="Helvetica"/>
                <w:sz w:val="22"/>
                <w:szCs w:val="22"/>
              </w:rPr>
              <w:t>10</w:t>
            </w:r>
            <w:r w:rsidRPr="00B77AB0">
              <w:rPr>
                <w:rFonts w:ascii="Helvetica" w:hAnsi="Helvetica"/>
                <w:sz w:val="22"/>
                <w:szCs w:val="22"/>
              </w:rPr>
              <w:t xml:space="preserve"> jours au maximum qui suivent la non présentation. </w:t>
            </w:r>
            <w:r w:rsidR="00DC7F40">
              <w:rPr>
                <w:rFonts w:ascii="Helvetica" w:hAnsi="Helvetica"/>
                <w:sz w:val="22"/>
                <w:szCs w:val="22"/>
              </w:rPr>
              <w:t xml:space="preserve">Le </w:t>
            </w:r>
            <w:r w:rsidR="003B7268">
              <w:rPr>
                <w:rFonts w:ascii="Helvetica" w:hAnsi="Helvetica"/>
                <w:sz w:val="22"/>
                <w:szCs w:val="22"/>
              </w:rPr>
              <w:t>Comité d</w:t>
            </w:r>
            <w:r w:rsidR="00DC7F40">
              <w:rPr>
                <w:rFonts w:ascii="Helvetica" w:hAnsi="Helvetica"/>
                <w:sz w:val="22"/>
                <w:szCs w:val="22"/>
              </w:rPr>
              <w:t>irecteur</w:t>
            </w:r>
            <w:r w:rsidR="008D2EDE">
              <w:rPr>
                <w:rFonts w:ascii="Helvetica" w:hAnsi="Helvetica"/>
                <w:sz w:val="22"/>
                <w:szCs w:val="22"/>
              </w:rPr>
              <w:t xml:space="preserve"> </w:t>
            </w:r>
            <w:r w:rsidRPr="00B77AB0">
              <w:rPr>
                <w:rFonts w:ascii="Helvetica" w:hAnsi="Helvetica"/>
                <w:sz w:val="22"/>
                <w:szCs w:val="22"/>
              </w:rPr>
              <w:t>décide s’il y a juste motif. Il peut demander à l’étudiant</w:t>
            </w:r>
            <w:r w:rsidR="00EE2244">
              <w:rPr>
                <w:rFonts w:ascii="Helvetica" w:hAnsi="Helvetica"/>
                <w:sz w:val="22"/>
                <w:szCs w:val="22"/>
              </w:rPr>
              <w:t>-e</w:t>
            </w:r>
            <w:r w:rsidRPr="00B77AB0">
              <w:rPr>
                <w:rFonts w:ascii="Helvetica" w:hAnsi="Helvetica"/>
                <w:sz w:val="22"/>
                <w:szCs w:val="22"/>
              </w:rPr>
              <w:t xml:space="preserve"> de produire tout renseignement </w:t>
            </w:r>
            <w:r w:rsidR="0024374C">
              <w:rPr>
                <w:rFonts w:ascii="Helvetica" w:hAnsi="Helvetica"/>
                <w:sz w:val="22"/>
                <w:szCs w:val="22"/>
              </w:rPr>
              <w:t xml:space="preserve">ou document </w:t>
            </w:r>
            <w:r w:rsidRPr="00B77AB0">
              <w:rPr>
                <w:rFonts w:ascii="Helvetica" w:hAnsi="Helvetica"/>
                <w:sz w:val="22"/>
                <w:szCs w:val="22"/>
              </w:rPr>
              <w:t>jugé utile.</w:t>
            </w:r>
          </w:p>
        </w:tc>
      </w:tr>
      <w:tr w:rsidR="007A4456" w14:paraId="45178332" w14:textId="77777777" w:rsidTr="00B34978">
        <w:tc>
          <w:tcPr>
            <w:tcW w:w="1526" w:type="dxa"/>
          </w:tcPr>
          <w:p w14:paraId="370D2991" w14:textId="223A508F" w:rsidR="007A4456" w:rsidRPr="0028267D" w:rsidRDefault="007A4456" w:rsidP="00B77AB0">
            <w:pPr>
              <w:spacing w:after="120"/>
              <w:contextualSpacing/>
              <w:jc w:val="both"/>
              <w:rPr>
                <w:rFonts w:ascii="Helvetica" w:hAnsi="Helvetica"/>
                <w:sz w:val="22"/>
                <w:szCs w:val="22"/>
              </w:rPr>
            </w:pPr>
            <w:r>
              <w:rPr>
                <w:rFonts w:ascii="Helvetica" w:hAnsi="Helvetica"/>
                <w:sz w:val="22"/>
                <w:szCs w:val="22"/>
              </w:rPr>
              <w:t>6.</w:t>
            </w:r>
            <w:r w:rsidR="008647BA">
              <w:rPr>
                <w:rFonts w:ascii="Helvetica" w:hAnsi="Helvetica"/>
                <w:sz w:val="22"/>
                <w:szCs w:val="22"/>
              </w:rPr>
              <w:t>6</w:t>
            </w:r>
          </w:p>
        </w:tc>
        <w:tc>
          <w:tcPr>
            <w:tcW w:w="12503" w:type="dxa"/>
          </w:tcPr>
          <w:p w14:paraId="48C19254" w14:textId="63EBF138" w:rsidR="007A4456" w:rsidRPr="0028267D" w:rsidRDefault="007A4456" w:rsidP="009A6603">
            <w:pPr>
              <w:spacing w:after="120"/>
              <w:ind w:right="134"/>
              <w:jc w:val="both"/>
              <w:rPr>
                <w:rFonts w:ascii="Helvetica" w:hAnsi="Helvetica"/>
                <w:sz w:val="22"/>
                <w:szCs w:val="22"/>
              </w:rPr>
            </w:pPr>
            <w:r w:rsidRPr="00B77AB0">
              <w:rPr>
                <w:rFonts w:ascii="Helvetica" w:hAnsi="Helvetica"/>
                <w:sz w:val="22"/>
                <w:szCs w:val="22"/>
              </w:rPr>
              <w:t xml:space="preserve">La </w:t>
            </w:r>
            <w:r w:rsidR="008D2EDE">
              <w:rPr>
                <w:rFonts w:ascii="Helvetica" w:hAnsi="Helvetica"/>
                <w:sz w:val="22"/>
                <w:szCs w:val="22"/>
              </w:rPr>
              <w:t>participation</w:t>
            </w:r>
            <w:r w:rsidRPr="00B77AB0">
              <w:rPr>
                <w:rFonts w:ascii="Helvetica" w:hAnsi="Helvetica"/>
                <w:sz w:val="22"/>
                <w:szCs w:val="22"/>
              </w:rPr>
              <w:t xml:space="preserve"> active et régulière des étudiant</w:t>
            </w:r>
            <w:r w:rsidR="00EE2244">
              <w:rPr>
                <w:rFonts w:ascii="Helvetica" w:hAnsi="Helvetica"/>
                <w:sz w:val="22"/>
                <w:szCs w:val="22"/>
              </w:rPr>
              <w:t>-e</w:t>
            </w:r>
            <w:r w:rsidRPr="00B77AB0">
              <w:rPr>
                <w:rFonts w:ascii="Helvetica" w:hAnsi="Helvetica"/>
                <w:sz w:val="22"/>
                <w:szCs w:val="22"/>
              </w:rPr>
              <w:t>s est exigée à l’ensemble de la formation. Cette exigence fait partie intégrante</w:t>
            </w:r>
            <w:r w:rsidR="008D2EDE">
              <w:rPr>
                <w:rFonts w:ascii="Helvetica" w:hAnsi="Helvetica"/>
                <w:sz w:val="22"/>
                <w:szCs w:val="22"/>
              </w:rPr>
              <w:t xml:space="preserve"> des modalités d’obtention du CO</w:t>
            </w:r>
            <w:r w:rsidRPr="00B77AB0">
              <w:rPr>
                <w:rFonts w:ascii="Helvetica" w:hAnsi="Helvetica"/>
                <w:sz w:val="22"/>
                <w:szCs w:val="22"/>
              </w:rPr>
              <w:t>S.</w:t>
            </w:r>
          </w:p>
        </w:tc>
      </w:tr>
      <w:tr w:rsidR="00145DCC" w14:paraId="57E8145A" w14:textId="77777777" w:rsidTr="009464C0">
        <w:tc>
          <w:tcPr>
            <w:tcW w:w="1526" w:type="dxa"/>
          </w:tcPr>
          <w:p w14:paraId="08E6D762" w14:textId="01626B7B" w:rsidR="00145DCC" w:rsidRPr="009A6603" w:rsidRDefault="008647BA" w:rsidP="00B77AB0">
            <w:pPr>
              <w:spacing w:after="120"/>
              <w:contextualSpacing/>
              <w:jc w:val="both"/>
              <w:rPr>
                <w:rFonts w:ascii="Helvetica" w:hAnsi="Helvetica"/>
                <w:sz w:val="22"/>
                <w:szCs w:val="22"/>
              </w:rPr>
            </w:pPr>
            <w:r w:rsidRPr="009A6603">
              <w:rPr>
                <w:rFonts w:ascii="Helvetica" w:hAnsi="Helvetica"/>
                <w:sz w:val="22"/>
                <w:szCs w:val="22"/>
              </w:rPr>
              <w:t>6.7</w:t>
            </w:r>
          </w:p>
        </w:tc>
        <w:tc>
          <w:tcPr>
            <w:tcW w:w="12503" w:type="dxa"/>
          </w:tcPr>
          <w:p w14:paraId="1AE17F94" w14:textId="6EA36458" w:rsidR="00145DCC" w:rsidRPr="00B77AB0" w:rsidRDefault="00145DCC" w:rsidP="005F7D67">
            <w:pPr>
              <w:spacing w:after="120"/>
              <w:ind w:right="134"/>
              <w:rPr>
                <w:rFonts w:ascii="Helvetica" w:hAnsi="Helvetica"/>
                <w:b/>
                <w:sz w:val="22"/>
                <w:szCs w:val="22"/>
              </w:rPr>
            </w:pPr>
            <w:r>
              <w:rPr>
                <w:rFonts w:ascii="Helvetica" w:hAnsi="Helvetica"/>
                <w:sz w:val="22"/>
                <w:szCs w:val="22"/>
              </w:rPr>
              <w:t>Un</w:t>
            </w:r>
            <w:r w:rsidR="00EE2244">
              <w:rPr>
                <w:rFonts w:ascii="Helvetica" w:hAnsi="Helvetica"/>
                <w:sz w:val="22"/>
                <w:szCs w:val="22"/>
              </w:rPr>
              <w:t>-e</w:t>
            </w:r>
            <w:r>
              <w:rPr>
                <w:rFonts w:ascii="Helvetica" w:hAnsi="Helvetica"/>
                <w:sz w:val="22"/>
                <w:szCs w:val="22"/>
              </w:rPr>
              <w:t xml:space="preserve"> étudiant</w:t>
            </w:r>
            <w:r w:rsidR="00EE2244">
              <w:rPr>
                <w:rFonts w:ascii="Helvetica" w:hAnsi="Helvetica"/>
                <w:sz w:val="22"/>
                <w:szCs w:val="22"/>
              </w:rPr>
              <w:t>-e</w:t>
            </w:r>
            <w:r>
              <w:rPr>
                <w:rFonts w:ascii="Helvetica" w:hAnsi="Helvetica"/>
                <w:sz w:val="22"/>
                <w:szCs w:val="22"/>
              </w:rPr>
              <w:t xml:space="preserve"> inscrit</w:t>
            </w:r>
            <w:r w:rsidR="00EE2244">
              <w:rPr>
                <w:rFonts w:ascii="Helvetica" w:hAnsi="Helvetica"/>
                <w:sz w:val="22"/>
                <w:szCs w:val="22"/>
              </w:rPr>
              <w:t>-e</w:t>
            </w:r>
            <w:r>
              <w:rPr>
                <w:rFonts w:ascii="Helvetica" w:hAnsi="Helvetica"/>
                <w:sz w:val="22"/>
                <w:szCs w:val="22"/>
              </w:rPr>
              <w:t xml:space="preserve"> à un CO</w:t>
            </w:r>
            <w:r w:rsidRPr="00B77AB0">
              <w:rPr>
                <w:rFonts w:ascii="Helvetica" w:hAnsi="Helvetica"/>
                <w:sz w:val="22"/>
                <w:szCs w:val="22"/>
              </w:rPr>
              <w:t>S, aya</w:t>
            </w:r>
            <w:r>
              <w:rPr>
                <w:rFonts w:ascii="Helvetica" w:hAnsi="Helvetica"/>
                <w:sz w:val="22"/>
                <w:szCs w:val="22"/>
              </w:rPr>
              <w:t>nt réussi tous les contrôles de</w:t>
            </w:r>
            <w:r w:rsidRPr="00B77AB0">
              <w:rPr>
                <w:rFonts w:ascii="Helvetica" w:hAnsi="Helvetica"/>
                <w:sz w:val="22"/>
                <w:szCs w:val="22"/>
              </w:rPr>
              <w:t xml:space="preserve"> connaissances requis du programme donné</w:t>
            </w:r>
            <w:r>
              <w:rPr>
                <w:rFonts w:ascii="Helvetica" w:hAnsi="Helvetica"/>
                <w:sz w:val="22"/>
                <w:szCs w:val="22"/>
              </w:rPr>
              <w:t xml:space="preserve"> et ayant participé de manière active et régulière</w:t>
            </w:r>
            <w:r w:rsidR="008647BA">
              <w:rPr>
                <w:rFonts w:ascii="Helvetica" w:hAnsi="Helvetica"/>
                <w:sz w:val="22"/>
                <w:szCs w:val="22"/>
              </w:rPr>
              <w:t xml:space="preserve"> à l’ensemble de la formation</w:t>
            </w:r>
            <w:r w:rsidRPr="00B77AB0">
              <w:rPr>
                <w:rFonts w:ascii="Helvetica" w:hAnsi="Helvetica"/>
                <w:sz w:val="22"/>
                <w:szCs w:val="22"/>
              </w:rPr>
              <w:t>, se voit délivrer le titre. La réussite des différentes évaluations donne droit aux crédits ECTS correspondant définis dans le plan d’études.</w:t>
            </w:r>
          </w:p>
        </w:tc>
      </w:tr>
      <w:tr w:rsidR="007A4456" w14:paraId="2BB45B36" w14:textId="77777777" w:rsidTr="00BE746D">
        <w:tc>
          <w:tcPr>
            <w:tcW w:w="1526" w:type="dxa"/>
          </w:tcPr>
          <w:p w14:paraId="35EFE636" w14:textId="0B909C35" w:rsidR="007A4456" w:rsidRPr="0028267D" w:rsidRDefault="007A4456" w:rsidP="00B77AB0">
            <w:pPr>
              <w:spacing w:after="120"/>
              <w:contextualSpacing/>
              <w:jc w:val="both"/>
              <w:rPr>
                <w:rFonts w:ascii="Helvetica" w:hAnsi="Helvetica"/>
                <w:sz w:val="22"/>
                <w:szCs w:val="22"/>
              </w:rPr>
            </w:pPr>
            <w:r w:rsidRPr="00B77AB0">
              <w:rPr>
                <w:rFonts w:ascii="Helvetica" w:hAnsi="Helvetica"/>
                <w:b/>
                <w:sz w:val="22"/>
                <w:szCs w:val="22"/>
              </w:rPr>
              <w:t>Article 7</w:t>
            </w:r>
          </w:p>
        </w:tc>
        <w:tc>
          <w:tcPr>
            <w:tcW w:w="12503" w:type="dxa"/>
          </w:tcPr>
          <w:p w14:paraId="7A806BCC" w14:textId="1C62ECF3" w:rsidR="007A4456" w:rsidRPr="00EE3DD6" w:rsidRDefault="007A4456" w:rsidP="00EE3DD6">
            <w:pPr>
              <w:spacing w:after="120"/>
              <w:ind w:right="134"/>
              <w:rPr>
                <w:rFonts w:ascii="Helvetica" w:hAnsi="Helvetica"/>
                <w:b/>
                <w:sz w:val="22"/>
                <w:szCs w:val="22"/>
              </w:rPr>
            </w:pPr>
            <w:r w:rsidRPr="00B77AB0">
              <w:rPr>
                <w:rFonts w:ascii="Helvetica" w:hAnsi="Helvetica"/>
                <w:b/>
                <w:sz w:val="22"/>
                <w:szCs w:val="22"/>
              </w:rPr>
              <w:t>Obtention du titre</w:t>
            </w:r>
          </w:p>
        </w:tc>
      </w:tr>
      <w:tr w:rsidR="007A4456" w14:paraId="03C76AAD" w14:textId="77777777" w:rsidTr="00BE746D">
        <w:tc>
          <w:tcPr>
            <w:tcW w:w="1526" w:type="dxa"/>
          </w:tcPr>
          <w:p w14:paraId="3D2882AB" w14:textId="45F75FB5" w:rsidR="007A4456" w:rsidRPr="0028267D" w:rsidRDefault="007A4456" w:rsidP="00B77AB0">
            <w:pPr>
              <w:spacing w:after="120"/>
              <w:contextualSpacing/>
              <w:jc w:val="both"/>
              <w:rPr>
                <w:rFonts w:ascii="Helvetica" w:hAnsi="Helvetica"/>
                <w:sz w:val="22"/>
                <w:szCs w:val="22"/>
              </w:rPr>
            </w:pPr>
            <w:r>
              <w:rPr>
                <w:rFonts w:ascii="Helvetica" w:hAnsi="Helvetica"/>
                <w:sz w:val="22"/>
                <w:szCs w:val="22"/>
              </w:rPr>
              <w:t>7.1</w:t>
            </w:r>
          </w:p>
        </w:tc>
        <w:tc>
          <w:tcPr>
            <w:tcW w:w="12503" w:type="dxa"/>
          </w:tcPr>
          <w:p w14:paraId="48962F93" w14:textId="3DA2BB84" w:rsidR="007A4456" w:rsidRPr="00B77AB0" w:rsidRDefault="007A4456" w:rsidP="005F7D67">
            <w:pPr>
              <w:pStyle w:val="Corpsdetexte"/>
              <w:tabs>
                <w:tab w:val="left" w:pos="0"/>
                <w:tab w:val="left" w:pos="3828"/>
                <w:tab w:val="left" w:pos="4253"/>
              </w:tabs>
              <w:spacing w:after="120"/>
              <w:ind w:right="134"/>
              <w:jc w:val="both"/>
              <w:rPr>
                <w:rFonts w:ascii="Helvetica" w:eastAsiaTheme="minorEastAsia" w:hAnsi="Helvetica" w:cstheme="minorBidi"/>
                <w:sz w:val="22"/>
                <w:szCs w:val="22"/>
              </w:rPr>
            </w:pPr>
            <w:r w:rsidRPr="00B77AB0">
              <w:rPr>
                <w:rFonts w:ascii="Helvetica" w:eastAsiaTheme="minorEastAsia" w:hAnsi="Helvetica" w:cstheme="minorBidi"/>
                <w:sz w:val="22"/>
                <w:szCs w:val="22"/>
              </w:rPr>
              <w:t xml:space="preserve">Le Certificat </w:t>
            </w:r>
            <w:r w:rsidR="00E33F6D">
              <w:rPr>
                <w:rFonts w:ascii="Helvetica" w:eastAsiaTheme="minorEastAsia" w:hAnsi="Helvetica" w:cstheme="minorBidi"/>
                <w:sz w:val="22"/>
                <w:szCs w:val="22"/>
              </w:rPr>
              <w:t>d’</w:t>
            </w:r>
            <w:r w:rsidR="00DC7F40">
              <w:rPr>
                <w:rFonts w:ascii="Helvetica" w:eastAsiaTheme="minorEastAsia" w:hAnsi="Helvetica" w:cstheme="minorBidi"/>
                <w:sz w:val="22"/>
                <w:szCs w:val="22"/>
              </w:rPr>
              <w:t xml:space="preserve">études ouvertes </w:t>
            </w:r>
            <w:r w:rsidR="00B10CFA">
              <w:rPr>
                <w:rFonts w:ascii="Helvetica" w:eastAsiaTheme="minorEastAsia" w:hAnsi="Helvetica" w:cstheme="minorBidi"/>
                <w:sz w:val="22"/>
                <w:szCs w:val="22"/>
              </w:rPr>
              <w:t>(CO</w:t>
            </w:r>
            <w:r w:rsidRPr="00B77AB0">
              <w:rPr>
                <w:rFonts w:ascii="Helvetica" w:eastAsiaTheme="minorEastAsia" w:hAnsi="Helvetica" w:cstheme="minorBidi"/>
                <w:sz w:val="22"/>
                <w:szCs w:val="22"/>
              </w:rPr>
              <w:t xml:space="preserve">S), dont le libellé exact du titre en français et en anglais figure dans le plan d’études </w:t>
            </w:r>
            <w:r w:rsidR="00E33F6D">
              <w:rPr>
                <w:rFonts w:ascii="Helvetica" w:eastAsiaTheme="minorEastAsia" w:hAnsi="Helvetica" w:cstheme="minorBidi"/>
                <w:sz w:val="22"/>
                <w:szCs w:val="22"/>
              </w:rPr>
              <w:t xml:space="preserve">adopté </w:t>
            </w:r>
            <w:r w:rsidRPr="00B77AB0">
              <w:rPr>
                <w:rFonts w:ascii="Helvetica" w:eastAsiaTheme="minorEastAsia" w:hAnsi="Helvetica" w:cstheme="minorBidi"/>
                <w:sz w:val="22"/>
                <w:szCs w:val="22"/>
              </w:rPr>
              <w:t>par</w:t>
            </w:r>
            <w:r w:rsidR="00F24AA2">
              <w:rPr>
                <w:rFonts w:ascii="Helvetica" w:eastAsiaTheme="minorEastAsia" w:hAnsi="Helvetica" w:cstheme="minorBidi"/>
                <w:sz w:val="22"/>
                <w:szCs w:val="22"/>
              </w:rPr>
              <w:t xml:space="preserve"> </w:t>
            </w:r>
            <w:r w:rsidR="00565F91">
              <w:rPr>
                <w:rFonts w:ascii="Helvetica" w:eastAsiaTheme="minorEastAsia" w:hAnsi="Helvetica" w:cstheme="minorBidi"/>
                <w:sz w:val="22"/>
                <w:szCs w:val="22"/>
              </w:rPr>
              <w:t xml:space="preserve">le </w:t>
            </w:r>
            <w:r w:rsidR="00565F91" w:rsidRPr="00EE2244">
              <w:rPr>
                <w:rFonts w:ascii="Helvetica" w:hAnsi="Helvetica"/>
                <w:sz w:val="22"/>
                <w:szCs w:val="22"/>
                <w:highlight w:val="yellow"/>
              </w:rPr>
              <w:t xml:space="preserve">Conseil participatif de la Faculté / </w:t>
            </w:r>
            <w:r w:rsidR="007D057F" w:rsidRPr="00EE2244">
              <w:rPr>
                <w:rFonts w:ascii="Helvetica" w:hAnsi="Helvetica"/>
                <w:sz w:val="22"/>
                <w:szCs w:val="22"/>
                <w:highlight w:val="yellow"/>
              </w:rPr>
              <w:t xml:space="preserve">par </w:t>
            </w:r>
            <w:r w:rsidR="00565F91" w:rsidRPr="00EE2244">
              <w:rPr>
                <w:rFonts w:ascii="Helvetica" w:hAnsi="Helvetica"/>
                <w:sz w:val="22"/>
                <w:szCs w:val="22"/>
                <w:highlight w:val="yellow"/>
              </w:rPr>
              <w:t>l’Assemblée…. [</w:t>
            </w:r>
            <w:r w:rsidR="00565F91" w:rsidRPr="00EE2244">
              <w:rPr>
                <w:rFonts w:ascii="Helvetica" w:hAnsi="Helvetica"/>
                <w:i/>
                <w:sz w:val="22"/>
                <w:szCs w:val="22"/>
                <w:highlight w:val="yellow"/>
              </w:rPr>
              <w:t>mettre le nom exact</w:t>
            </w:r>
            <w:r w:rsidR="00565F91" w:rsidRPr="00EE2244">
              <w:rPr>
                <w:rFonts w:ascii="Helvetica" w:hAnsi="Helvetica"/>
                <w:sz w:val="22"/>
                <w:szCs w:val="22"/>
                <w:highlight w:val="yellow"/>
              </w:rPr>
              <w:t xml:space="preserve">] de l’Institut / </w:t>
            </w:r>
            <w:r w:rsidR="007D057F" w:rsidRPr="00EE2244">
              <w:rPr>
                <w:rFonts w:ascii="Helvetica" w:hAnsi="Helvetica"/>
                <w:sz w:val="22"/>
                <w:szCs w:val="22"/>
                <w:highlight w:val="yellow"/>
              </w:rPr>
              <w:t xml:space="preserve">par </w:t>
            </w:r>
            <w:r w:rsidR="00565F91" w:rsidRPr="00EE2244">
              <w:rPr>
                <w:rFonts w:ascii="Helvetica" w:hAnsi="Helvetica"/>
                <w:sz w:val="22"/>
                <w:szCs w:val="22"/>
                <w:highlight w:val="yellow"/>
              </w:rPr>
              <w:t>l’Assemblée…. [</w:t>
            </w:r>
            <w:r w:rsidR="00565F91" w:rsidRPr="00EE2244">
              <w:rPr>
                <w:rFonts w:ascii="Helvetica" w:hAnsi="Helvetica"/>
                <w:i/>
                <w:sz w:val="22"/>
                <w:szCs w:val="22"/>
                <w:highlight w:val="yellow"/>
              </w:rPr>
              <w:t>mettre le nom exact</w:t>
            </w:r>
            <w:r w:rsidR="00565F91" w:rsidRPr="00EE2244">
              <w:rPr>
                <w:rFonts w:ascii="Helvetica" w:hAnsi="Helvetica"/>
                <w:sz w:val="22"/>
                <w:szCs w:val="22"/>
                <w:highlight w:val="yellow"/>
              </w:rPr>
              <w:t>] du Centre</w:t>
            </w:r>
            <w:r w:rsidR="004A1F9C">
              <w:rPr>
                <w:rFonts w:ascii="Helvetica" w:hAnsi="Helvetica"/>
                <w:sz w:val="22"/>
                <w:szCs w:val="22"/>
              </w:rPr>
              <w:t>,</w:t>
            </w:r>
            <w:r w:rsidR="00565F91" w:rsidRPr="00AC16C2">
              <w:rPr>
                <w:rFonts w:ascii="Helvetica" w:hAnsi="Helvetica"/>
                <w:sz w:val="22"/>
                <w:szCs w:val="22"/>
                <w:lang w:val="fr-CH"/>
              </w:rPr>
              <w:t xml:space="preserve"> </w:t>
            </w:r>
            <w:r w:rsidRPr="00B77AB0">
              <w:rPr>
                <w:rFonts w:ascii="Helvetica" w:eastAsiaTheme="minorEastAsia" w:hAnsi="Helvetica" w:cstheme="minorBidi"/>
                <w:sz w:val="22"/>
                <w:szCs w:val="22"/>
              </w:rPr>
              <w:t>est délivré</w:t>
            </w:r>
            <w:r w:rsidR="009A6603">
              <w:rPr>
                <w:rFonts w:ascii="Helvetica" w:eastAsiaTheme="minorEastAsia" w:hAnsi="Helvetica" w:cstheme="minorBidi"/>
                <w:sz w:val="22"/>
                <w:szCs w:val="22"/>
              </w:rPr>
              <w:t xml:space="preserve"> </w:t>
            </w:r>
            <w:r w:rsidRPr="00B77AB0">
              <w:rPr>
                <w:rFonts w:ascii="Helvetica" w:eastAsiaTheme="minorEastAsia" w:hAnsi="Helvetica" w:cstheme="minorBidi"/>
                <w:sz w:val="22"/>
                <w:szCs w:val="22"/>
              </w:rPr>
              <w:t xml:space="preserve">lorsque les conditions visées à l’article 6 ci-dessus sont réalisées. Le supplément au diplôme et le relevé des notes sont joints au titre délivré. </w:t>
            </w:r>
          </w:p>
          <w:p w14:paraId="4B1BC7A9" w14:textId="271ADC71" w:rsidR="007A4456" w:rsidRPr="0028267D" w:rsidRDefault="007A4456" w:rsidP="00EC756B">
            <w:pPr>
              <w:pStyle w:val="Corpsdetexte"/>
              <w:tabs>
                <w:tab w:val="left" w:pos="0"/>
                <w:tab w:val="left" w:pos="3828"/>
                <w:tab w:val="left" w:pos="4253"/>
              </w:tabs>
              <w:spacing w:after="120"/>
              <w:ind w:right="134"/>
              <w:jc w:val="both"/>
            </w:pPr>
            <w:r w:rsidRPr="00B77AB0">
              <w:rPr>
                <w:rFonts w:ascii="Helvetica" w:eastAsiaTheme="minorEastAsia" w:hAnsi="Helvetica" w:cstheme="minorBidi"/>
                <w:sz w:val="22"/>
                <w:szCs w:val="22"/>
              </w:rPr>
              <w:t>Les diplômes sont signés par</w:t>
            </w:r>
            <w:r w:rsidR="00DC7F40">
              <w:rPr>
                <w:rFonts w:ascii="Helvetica" w:eastAsiaTheme="minorEastAsia" w:hAnsi="Helvetica" w:cstheme="minorBidi"/>
                <w:sz w:val="22"/>
                <w:szCs w:val="22"/>
              </w:rPr>
              <w:t xml:space="preserve"> </w:t>
            </w:r>
            <w:r w:rsidRPr="00B77AB0">
              <w:rPr>
                <w:rFonts w:ascii="Helvetica" w:eastAsiaTheme="minorEastAsia" w:hAnsi="Helvetica" w:cstheme="minorBidi"/>
                <w:sz w:val="22"/>
                <w:szCs w:val="22"/>
              </w:rPr>
              <w:t>le</w:t>
            </w:r>
            <w:r w:rsidR="003F2521">
              <w:rPr>
                <w:rFonts w:ascii="Helvetica" w:eastAsiaTheme="minorEastAsia" w:hAnsi="Helvetica" w:cstheme="minorBidi"/>
                <w:sz w:val="22"/>
                <w:szCs w:val="22"/>
              </w:rPr>
              <w:t>/la</w:t>
            </w:r>
            <w:r w:rsidRPr="00B77AB0">
              <w:rPr>
                <w:rFonts w:ascii="Helvetica" w:eastAsiaTheme="minorEastAsia" w:hAnsi="Helvetica" w:cstheme="minorBidi"/>
                <w:sz w:val="22"/>
                <w:szCs w:val="22"/>
              </w:rPr>
              <w:t xml:space="preserve"> Directeur</w:t>
            </w:r>
            <w:r w:rsidR="003F2521">
              <w:rPr>
                <w:rFonts w:ascii="Helvetica" w:eastAsiaTheme="minorEastAsia" w:hAnsi="Helvetica" w:cstheme="minorBidi"/>
                <w:sz w:val="22"/>
                <w:szCs w:val="22"/>
              </w:rPr>
              <w:t>/trice</w:t>
            </w:r>
            <w:r w:rsidRPr="00B77AB0">
              <w:rPr>
                <w:rFonts w:ascii="Helvetica" w:eastAsiaTheme="minorEastAsia" w:hAnsi="Helvetica" w:cstheme="minorBidi"/>
                <w:sz w:val="22"/>
                <w:szCs w:val="22"/>
              </w:rPr>
              <w:t xml:space="preserve"> d</w:t>
            </w:r>
            <w:r w:rsidR="006B6A6E">
              <w:rPr>
                <w:rFonts w:ascii="Helvetica" w:eastAsiaTheme="minorEastAsia" w:hAnsi="Helvetica" w:cstheme="minorBidi"/>
                <w:sz w:val="22"/>
                <w:szCs w:val="22"/>
              </w:rPr>
              <w:t>u</w:t>
            </w:r>
            <w:r w:rsidRPr="00B77AB0">
              <w:rPr>
                <w:rFonts w:ascii="Helvetica" w:eastAsiaTheme="minorEastAsia" w:hAnsi="Helvetica" w:cstheme="minorBidi"/>
                <w:sz w:val="22"/>
                <w:szCs w:val="22"/>
              </w:rPr>
              <w:t xml:space="preserve"> programme</w:t>
            </w:r>
            <w:r w:rsidR="006B6A6E">
              <w:rPr>
                <w:rFonts w:ascii="Helvetica" w:eastAsiaTheme="minorEastAsia" w:hAnsi="Helvetica" w:cstheme="minorBidi"/>
                <w:sz w:val="22"/>
                <w:szCs w:val="22"/>
              </w:rPr>
              <w:t xml:space="preserve"> concerné</w:t>
            </w:r>
            <w:r w:rsidR="00153254">
              <w:rPr>
                <w:rFonts w:ascii="Helvetica" w:eastAsiaTheme="minorEastAsia" w:hAnsi="Helvetica" w:cstheme="minorBidi"/>
                <w:sz w:val="22"/>
                <w:szCs w:val="22"/>
              </w:rPr>
              <w:t xml:space="preserve">, </w:t>
            </w:r>
            <w:r w:rsidR="00BE746D">
              <w:rPr>
                <w:rFonts w:ascii="Helvetica" w:eastAsiaTheme="minorEastAsia" w:hAnsi="Helvetica" w:cstheme="minorBidi"/>
                <w:sz w:val="22"/>
                <w:szCs w:val="22"/>
              </w:rPr>
              <w:t>le</w:t>
            </w:r>
            <w:r w:rsidR="003F2521">
              <w:rPr>
                <w:rFonts w:ascii="Helvetica" w:eastAsiaTheme="minorEastAsia" w:hAnsi="Helvetica" w:cstheme="minorBidi"/>
                <w:sz w:val="22"/>
                <w:szCs w:val="22"/>
              </w:rPr>
              <w:t>/la</w:t>
            </w:r>
            <w:r w:rsidR="00BE746D">
              <w:rPr>
                <w:rFonts w:ascii="Helvetica" w:eastAsiaTheme="minorEastAsia" w:hAnsi="Helvetica" w:cstheme="minorBidi"/>
                <w:sz w:val="22"/>
                <w:szCs w:val="22"/>
              </w:rPr>
              <w:t xml:space="preserve"> </w:t>
            </w:r>
            <w:r w:rsidR="00EC756B" w:rsidRPr="00EE2244">
              <w:rPr>
                <w:rFonts w:ascii="Helvetica" w:eastAsiaTheme="minorEastAsia" w:hAnsi="Helvetica" w:cstheme="minorBidi"/>
                <w:sz w:val="22"/>
                <w:szCs w:val="22"/>
                <w:highlight w:val="yellow"/>
              </w:rPr>
              <w:t>D</w:t>
            </w:r>
            <w:r w:rsidR="00BE746D" w:rsidRPr="00EE2244">
              <w:rPr>
                <w:rFonts w:ascii="Helvetica" w:eastAsiaTheme="minorEastAsia" w:hAnsi="Helvetica" w:cstheme="minorBidi"/>
                <w:sz w:val="22"/>
                <w:szCs w:val="22"/>
                <w:highlight w:val="yellow"/>
              </w:rPr>
              <w:t>oyen</w:t>
            </w:r>
            <w:r w:rsidR="003F2521">
              <w:rPr>
                <w:rFonts w:ascii="Helvetica" w:eastAsiaTheme="minorEastAsia" w:hAnsi="Helvetica" w:cstheme="minorBidi"/>
                <w:sz w:val="22"/>
                <w:szCs w:val="22"/>
                <w:highlight w:val="yellow"/>
              </w:rPr>
              <w:t>-ne</w:t>
            </w:r>
            <w:r w:rsidR="00BE746D" w:rsidRPr="00EE2244">
              <w:rPr>
                <w:rFonts w:ascii="Helvetica" w:eastAsiaTheme="minorEastAsia" w:hAnsi="Helvetica" w:cstheme="minorBidi"/>
                <w:sz w:val="22"/>
                <w:szCs w:val="22"/>
                <w:highlight w:val="yellow"/>
              </w:rPr>
              <w:t xml:space="preserve"> de la </w:t>
            </w:r>
            <w:r w:rsidR="00EC756B" w:rsidRPr="00EE2244">
              <w:rPr>
                <w:rFonts w:ascii="Helvetica" w:eastAsiaTheme="minorEastAsia" w:hAnsi="Helvetica" w:cstheme="minorBidi"/>
                <w:sz w:val="22"/>
                <w:szCs w:val="22"/>
                <w:highlight w:val="yellow"/>
              </w:rPr>
              <w:t>F</w:t>
            </w:r>
            <w:r w:rsidR="00BE746D" w:rsidRPr="00EE2244">
              <w:rPr>
                <w:rFonts w:ascii="Helvetica" w:eastAsiaTheme="minorEastAsia" w:hAnsi="Helvetica" w:cstheme="minorBidi"/>
                <w:sz w:val="22"/>
                <w:szCs w:val="22"/>
                <w:highlight w:val="yellow"/>
              </w:rPr>
              <w:t xml:space="preserve">aculté </w:t>
            </w:r>
            <w:r w:rsidR="00EC756B" w:rsidRPr="00EE2244">
              <w:rPr>
                <w:rFonts w:ascii="Helvetica" w:eastAsiaTheme="minorEastAsia" w:hAnsi="Helvetica" w:cstheme="minorBidi"/>
                <w:sz w:val="22"/>
                <w:szCs w:val="22"/>
                <w:highlight w:val="yellow"/>
              </w:rPr>
              <w:t>/ le</w:t>
            </w:r>
            <w:r w:rsidR="003F2521">
              <w:rPr>
                <w:rFonts w:ascii="Helvetica" w:eastAsiaTheme="minorEastAsia" w:hAnsi="Helvetica" w:cstheme="minorBidi"/>
                <w:sz w:val="22"/>
                <w:szCs w:val="22"/>
                <w:highlight w:val="yellow"/>
              </w:rPr>
              <w:t>/la</w:t>
            </w:r>
            <w:r w:rsidR="00EC756B" w:rsidRPr="00EE2244">
              <w:rPr>
                <w:rFonts w:ascii="Helvetica" w:eastAsiaTheme="minorEastAsia" w:hAnsi="Helvetica" w:cstheme="minorBidi"/>
                <w:sz w:val="22"/>
                <w:szCs w:val="22"/>
                <w:highlight w:val="yellow"/>
              </w:rPr>
              <w:t xml:space="preserve"> Directeur</w:t>
            </w:r>
            <w:r w:rsidR="003F2521">
              <w:rPr>
                <w:rFonts w:ascii="Helvetica" w:eastAsiaTheme="minorEastAsia" w:hAnsi="Helvetica" w:cstheme="minorBidi"/>
                <w:sz w:val="22"/>
                <w:szCs w:val="22"/>
                <w:highlight w:val="yellow"/>
              </w:rPr>
              <w:t>/trice</w:t>
            </w:r>
            <w:r w:rsidR="00EC756B" w:rsidRPr="00EE2244">
              <w:rPr>
                <w:rFonts w:ascii="Helvetica" w:eastAsiaTheme="minorEastAsia" w:hAnsi="Helvetica" w:cstheme="minorBidi"/>
                <w:sz w:val="22"/>
                <w:szCs w:val="22"/>
                <w:highlight w:val="yellow"/>
              </w:rPr>
              <w:t xml:space="preserve"> de l’Institut / le</w:t>
            </w:r>
            <w:r w:rsidR="003F2521">
              <w:rPr>
                <w:rFonts w:ascii="Helvetica" w:eastAsiaTheme="minorEastAsia" w:hAnsi="Helvetica" w:cstheme="minorBidi"/>
                <w:sz w:val="22"/>
                <w:szCs w:val="22"/>
                <w:highlight w:val="yellow"/>
              </w:rPr>
              <w:t>/la</w:t>
            </w:r>
            <w:r w:rsidR="00EC756B" w:rsidRPr="00EE2244">
              <w:rPr>
                <w:rFonts w:ascii="Helvetica" w:eastAsiaTheme="minorEastAsia" w:hAnsi="Helvetica" w:cstheme="minorBidi"/>
                <w:sz w:val="22"/>
                <w:szCs w:val="22"/>
                <w:highlight w:val="yellow"/>
              </w:rPr>
              <w:t xml:space="preserve"> Directeur</w:t>
            </w:r>
            <w:r w:rsidR="003F2521">
              <w:rPr>
                <w:rFonts w:ascii="Helvetica" w:eastAsiaTheme="minorEastAsia" w:hAnsi="Helvetica" w:cstheme="minorBidi"/>
                <w:sz w:val="22"/>
                <w:szCs w:val="22"/>
                <w:highlight w:val="yellow"/>
              </w:rPr>
              <w:t>/trice</w:t>
            </w:r>
            <w:r w:rsidR="00EC756B" w:rsidRPr="00EE2244">
              <w:rPr>
                <w:rFonts w:ascii="Helvetica" w:eastAsiaTheme="minorEastAsia" w:hAnsi="Helvetica" w:cstheme="minorBidi"/>
                <w:sz w:val="22"/>
                <w:szCs w:val="22"/>
                <w:highlight w:val="yellow"/>
              </w:rPr>
              <w:t xml:space="preserve"> du Centre</w:t>
            </w:r>
            <w:r w:rsidR="00EC756B">
              <w:rPr>
                <w:rFonts w:ascii="Helvetica" w:eastAsiaTheme="minorEastAsia" w:hAnsi="Helvetica" w:cstheme="minorBidi"/>
                <w:sz w:val="22"/>
                <w:szCs w:val="22"/>
              </w:rPr>
              <w:t xml:space="preserve"> </w:t>
            </w:r>
            <w:r w:rsidR="00BE746D">
              <w:rPr>
                <w:rFonts w:ascii="Helvetica" w:eastAsiaTheme="minorEastAsia" w:hAnsi="Helvetica" w:cstheme="minorBidi"/>
                <w:sz w:val="22"/>
                <w:szCs w:val="22"/>
              </w:rPr>
              <w:t xml:space="preserve">et </w:t>
            </w:r>
            <w:r w:rsidRPr="00B77AB0">
              <w:rPr>
                <w:rFonts w:ascii="Helvetica" w:eastAsiaTheme="minorEastAsia" w:hAnsi="Helvetica" w:cstheme="minorBidi"/>
                <w:sz w:val="22"/>
                <w:szCs w:val="22"/>
              </w:rPr>
              <w:t>le</w:t>
            </w:r>
            <w:r w:rsidR="003F2521">
              <w:rPr>
                <w:rFonts w:ascii="Helvetica" w:eastAsiaTheme="minorEastAsia" w:hAnsi="Helvetica" w:cstheme="minorBidi"/>
                <w:sz w:val="22"/>
                <w:szCs w:val="22"/>
              </w:rPr>
              <w:t>/la</w:t>
            </w:r>
            <w:r w:rsidRPr="00B77AB0">
              <w:rPr>
                <w:rFonts w:ascii="Helvetica" w:eastAsiaTheme="minorEastAsia" w:hAnsi="Helvetica" w:cstheme="minorBidi"/>
                <w:sz w:val="22"/>
                <w:szCs w:val="22"/>
              </w:rPr>
              <w:t xml:space="preserve"> Secrétaire Général</w:t>
            </w:r>
            <w:r w:rsidR="003F2521">
              <w:rPr>
                <w:rFonts w:ascii="Helvetica" w:eastAsiaTheme="minorEastAsia" w:hAnsi="Helvetica" w:cstheme="minorBidi"/>
                <w:sz w:val="22"/>
                <w:szCs w:val="22"/>
              </w:rPr>
              <w:t>-e</w:t>
            </w:r>
            <w:r w:rsidRPr="00B77AB0">
              <w:rPr>
                <w:rFonts w:ascii="Helvetica" w:eastAsiaTheme="minorEastAsia" w:hAnsi="Helvetica" w:cstheme="minorBidi"/>
                <w:sz w:val="22"/>
                <w:szCs w:val="22"/>
              </w:rPr>
              <w:t xml:space="preserve"> de l’Université de Genève. </w:t>
            </w:r>
          </w:p>
        </w:tc>
      </w:tr>
      <w:tr w:rsidR="007A4456" w14:paraId="549F63D2" w14:textId="77777777" w:rsidTr="00BE746D">
        <w:tc>
          <w:tcPr>
            <w:tcW w:w="1526" w:type="dxa"/>
          </w:tcPr>
          <w:p w14:paraId="4EF8AA55" w14:textId="77A30CF5" w:rsidR="007A4456" w:rsidRPr="0028267D" w:rsidRDefault="007A4456" w:rsidP="00B77AB0">
            <w:pPr>
              <w:spacing w:after="120"/>
              <w:contextualSpacing/>
              <w:jc w:val="both"/>
              <w:rPr>
                <w:rFonts w:ascii="Helvetica" w:hAnsi="Helvetica"/>
                <w:sz w:val="22"/>
                <w:szCs w:val="22"/>
              </w:rPr>
            </w:pPr>
            <w:r>
              <w:rPr>
                <w:rFonts w:ascii="Helvetica" w:hAnsi="Helvetica"/>
                <w:sz w:val="22"/>
                <w:szCs w:val="22"/>
              </w:rPr>
              <w:t>7.2</w:t>
            </w:r>
          </w:p>
        </w:tc>
        <w:tc>
          <w:tcPr>
            <w:tcW w:w="12503" w:type="dxa"/>
          </w:tcPr>
          <w:p w14:paraId="4662BAA7" w14:textId="27009B5C" w:rsidR="007A4456" w:rsidRPr="0028267D" w:rsidRDefault="007A4456" w:rsidP="00E955FC">
            <w:pPr>
              <w:spacing w:after="120"/>
              <w:contextualSpacing/>
              <w:jc w:val="both"/>
              <w:rPr>
                <w:rFonts w:ascii="Helvetica" w:hAnsi="Helvetica"/>
                <w:sz w:val="22"/>
                <w:szCs w:val="22"/>
              </w:rPr>
            </w:pPr>
            <w:r w:rsidRPr="00B77AB0">
              <w:rPr>
                <w:rFonts w:ascii="Helvetica" w:hAnsi="Helvetica"/>
                <w:sz w:val="22"/>
                <w:szCs w:val="22"/>
              </w:rPr>
              <w:t>Si un partenariat</w:t>
            </w:r>
            <w:r w:rsidR="0096228D">
              <w:rPr>
                <w:rFonts w:ascii="Helvetica" w:hAnsi="Helvetica"/>
                <w:sz w:val="22"/>
                <w:szCs w:val="22"/>
              </w:rPr>
              <w:t xml:space="preserve"> </w:t>
            </w:r>
            <w:r w:rsidRPr="00B77AB0">
              <w:rPr>
                <w:rFonts w:ascii="Helvetica" w:hAnsi="Helvetica"/>
                <w:sz w:val="22"/>
                <w:szCs w:val="22"/>
              </w:rPr>
              <w:t>existe, la m</w:t>
            </w:r>
            <w:r w:rsidR="005A3E22">
              <w:rPr>
                <w:rFonts w:ascii="Helvetica" w:hAnsi="Helvetica"/>
                <w:sz w:val="22"/>
                <w:szCs w:val="22"/>
              </w:rPr>
              <w:t>ention « en partenariat avec</w:t>
            </w:r>
            <w:r w:rsidR="004A1F9C">
              <w:rPr>
                <w:rFonts w:ascii="Helvetica" w:hAnsi="Helvetica"/>
                <w:sz w:val="22"/>
                <w:szCs w:val="22"/>
              </w:rPr>
              <w:t>….</w:t>
            </w:r>
            <w:r w:rsidR="005A3E22">
              <w:rPr>
                <w:rFonts w:ascii="Helvetica" w:hAnsi="Helvetica"/>
                <w:sz w:val="22"/>
                <w:szCs w:val="22"/>
              </w:rPr>
              <w:t xml:space="preserve"> /</w:t>
            </w:r>
            <w:r w:rsidRPr="00B77AB0">
              <w:rPr>
                <w:rFonts w:ascii="Helvetica" w:hAnsi="Helvetica"/>
                <w:sz w:val="22"/>
                <w:szCs w:val="22"/>
              </w:rPr>
              <w:t xml:space="preserve"> </w:t>
            </w:r>
            <w:r w:rsidRPr="005A3E22">
              <w:rPr>
                <w:rFonts w:ascii="Helvetica" w:hAnsi="Helvetica"/>
                <w:i/>
                <w:sz w:val="22"/>
                <w:szCs w:val="22"/>
              </w:rPr>
              <w:t>In Partnership with</w:t>
            </w:r>
            <w:r w:rsidR="004A1F9C">
              <w:rPr>
                <w:rFonts w:ascii="Helvetica" w:hAnsi="Helvetica"/>
                <w:i/>
                <w:sz w:val="22"/>
                <w:szCs w:val="22"/>
              </w:rPr>
              <w:t>….</w:t>
            </w:r>
            <w:r w:rsidRPr="00B77AB0">
              <w:rPr>
                <w:rFonts w:ascii="Helvetica" w:hAnsi="Helvetica"/>
                <w:sz w:val="22"/>
                <w:szCs w:val="22"/>
              </w:rPr>
              <w:t> » figure sur le titre émis. Il n’y a ni logo, ni signature de l’institution partenaire.</w:t>
            </w:r>
          </w:p>
        </w:tc>
      </w:tr>
      <w:tr w:rsidR="007A4456" w14:paraId="177A5AD5" w14:textId="77777777" w:rsidTr="00BE746D">
        <w:tc>
          <w:tcPr>
            <w:tcW w:w="1526" w:type="dxa"/>
          </w:tcPr>
          <w:p w14:paraId="1DCFE65C" w14:textId="1CB0C93A" w:rsidR="007A4456" w:rsidRPr="0028267D" w:rsidRDefault="007A4456" w:rsidP="00B77AB0">
            <w:pPr>
              <w:spacing w:after="120"/>
              <w:contextualSpacing/>
              <w:jc w:val="both"/>
              <w:rPr>
                <w:rFonts w:ascii="Helvetica" w:hAnsi="Helvetica"/>
                <w:sz w:val="22"/>
                <w:szCs w:val="22"/>
              </w:rPr>
            </w:pPr>
            <w:r>
              <w:rPr>
                <w:rFonts w:ascii="Helvetica" w:hAnsi="Helvetica"/>
                <w:sz w:val="22"/>
                <w:szCs w:val="22"/>
              </w:rPr>
              <w:t>7.3</w:t>
            </w:r>
          </w:p>
        </w:tc>
        <w:tc>
          <w:tcPr>
            <w:tcW w:w="12503" w:type="dxa"/>
          </w:tcPr>
          <w:p w14:paraId="28530CC4" w14:textId="6C06625D" w:rsidR="00FF700A" w:rsidRDefault="00FF700A" w:rsidP="00B77AB0">
            <w:pPr>
              <w:spacing w:after="120"/>
              <w:contextualSpacing/>
              <w:jc w:val="both"/>
              <w:rPr>
                <w:rFonts w:ascii="Helvetica" w:hAnsi="Helvetica"/>
                <w:sz w:val="22"/>
                <w:szCs w:val="22"/>
              </w:rPr>
            </w:pPr>
            <w:r w:rsidRPr="00B77AB0">
              <w:rPr>
                <w:rFonts w:ascii="Helvetica" w:hAnsi="Helvetica"/>
                <w:sz w:val="22"/>
                <w:szCs w:val="22"/>
              </w:rPr>
              <w:t>Pour les formations conjointes, les diplômes sont signés par le</w:t>
            </w:r>
            <w:r w:rsidR="003F2521">
              <w:rPr>
                <w:rFonts w:ascii="Helvetica" w:hAnsi="Helvetica"/>
                <w:sz w:val="22"/>
                <w:szCs w:val="22"/>
              </w:rPr>
              <w:t>/la</w:t>
            </w:r>
            <w:r w:rsidRPr="00B77AB0">
              <w:rPr>
                <w:rFonts w:ascii="Helvetica" w:hAnsi="Helvetica"/>
                <w:sz w:val="22"/>
                <w:szCs w:val="22"/>
              </w:rPr>
              <w:t xml:space="preserve"> Directeur</w:t>
            </w:r>
            <w:r w:rsidR="003F2521">
              <w:rPr>
                <w:rFonts w:ascii="Helvetica" w:hAnsi="Helvetica"/>
                <w:sz w:val="22"/>
                <w:szCs w:val="22"/>
              </w:rPr>
              <w:t>/trice</w:t>
            </w:r>
            <w:r w:rsidR="004A1F9C">
              <w:rPr>
                <w:rFonts w:ascii="Helvetica" w:hAnsi="Helvetica"/>
                <w:sz w:val="22"/>
                <w:szCs w:val="22"/>
              </w:rPr>
              <w:t xml:space="preserve"> </w:t>
            </w:r>
            <w:r w:rsidRPr="00B77AB0">
              <w:rPr>
                <w:rFonts w:ascii="Helvetica" w:hAnsi="Helvetica"/>
                <w:sz w:val="22"/>
                <w:szCs w:val="22"/>
              </w:rPr>
              <w:t>d</w:t>
            </w:r>
            <w:r>
              <w:rPr>
                <w:rFonts w:ascii="Helvetica" w:hAnsi="Helvetica"/>
                <w:sz w:val="22"/>
                <w:szCs w:val="22"/>
              </w:rPr>
              <w:t>u</w:t>
            </w:r>
            <w:r w:rsidRPr="00B77AB0">
              <w:rPr>
                <w:rFonts w:ascii="Helvetica" w:hAnsi="Helvetica"/>
                <w:sz w:val="22"/>
                <w:szCs w:val="22"/>
              </w:rPr>
              <w:t xml:space="preserve"> programme</w:t>
            </w:r>
            <w:r>
              <w:rPr>
                <w:rFonts w:ascii="Helvetica" w:hAnsi="Helvetica"/>
                <w:sz w:val="22"/>
                <w:szCs w:val="22"/>
              </w:rPr>
              <w:t xml:space="preserve"> concerné</w:t>
            </w:r>
            <w:r w:rsidRPr="00B77AB0">
              <w:rPr>
                <w:rFonts w:ascii="Helvetica" w:hAnsi="Helvetica"/>
                <w:sz w:val="22"/>
                <w:szCs w:val="22"/>
              </w:rPr>
              <w:t xml:space="preserve"> et</w:t>
            </w:r>
            <w:r w:rsidR="004A1F9C">
              <w:rPr>
                <w:rFonts w:ascii="Helvetica" w:hAnsi="Helvetica"/>
                <w:sz w:val="22"/>
                <w:szCs w:val="22"/>
              </w:rPr>
              <w:t xml:space="preserve"> le/la Secrétaire Général-e </w:t>
            </w:r>
            <w:r>
              <w:rPr>
                <w:rFonts w:ascii="Helvetica" w:hAnsi="Helvetica"/>
                <w:sz w:val="22"/>
                <w:szCs w:val="22"/>
              </w:rPr>
              <w:t>des institutions partenaires</w:t>
            </w:r>
            <w:r w:rsidRPr="00B77AB0">
              <w:rPr>
                <w:rFonts w:ascii="Helvetica" w:hAnsi="Helvetica"/>
                <w:sz w:val="22"/>
                <w:szCs w:val="22"/>
              </w:rPr>
              <w:t>.</w:t>
            </w:r>
            <w:r w:rsidR="00BF62E9">
              <w:rPr>
                <w:rFonts w:ascii="Helvetica" w:hAnsi="Helvetica"/>
                <w:sz w:val="22"/>
                <w:szCs w:val="22"/>
              </w:rPr>
              <w:t xml:space="preserve"> Les logos des institutions partenaires figurent sur les diplômes.</w:t>
            </w:r>
          </w:p>
          <w:p w14:paraId="79BE601E" w14:textId="1505EFB9" w:rsidR="007A4456" w:rsidRPr="0028267D" w:rsidRDefault="00FF700A" w:rsidP="00BF62E9">
            <w:pPr>
              <w:spacing w:after="120"/>
              <w:contextualSpacing/>
              <w:jc w:val="both"/>
              <w:rPr>
                <w:rFonts w:ascii="Helvetica" w:hAnsi="Helvetica"/>
                <w:sz w:val="22"/>
                <w:szCs w:val="22"/>
              </w:rPr>
            </w:pPr>
            <w:r>
              <w:rPr>
                <w:rFonts w:ascii="Helvetica" w:hAnsi="Helvetica"/>
                <w:sz w:val="22"/>
                <w:szCs w:val="22"/>
              </w:rPr>
              <w:t>L</w:t>
            </w:r>
            <w:r w:rsidR="007A4456" w:rsidRPr="00B77AB0">
              <w:rPr>
                <w:rFonts w:ascii="Helvetica" w:hAnsi="Helvetica"/>
                <w:sz w:val="22"/>
                <w:szCs w:val="22"/>
              </w:rPr>
              <w:t xml:space="preserve">es conventions de programme </w:t>
            </w:r>
            <w:r>
              <w:rPr>
                <w:rFonts w:ascii="Helvetica" w:hAnsi="Helvetica"/>
                <w:sz w:val="22"/>
                <w:szCs w:val="22"/>
              </w:rPr>
              <w:t>et les règlements d’études conjoints précisent</w:t>
            </w:r>
            <w:r w:rsidR="00BF62E9">
              <w:rPr>
                <w:rFonts w:ascii="Helvetica" w:hAnsi="Helvetica"/>
                <w:sz w:val="22"/>
                <w:szCs w:val="22"/>
              </w:rPr>
              <w:t xml:space="preserve"> ces points</w:t>
            </w:r>
            <w:r w:rsidR="007A4456" w:rsidRPr="00B77AB0">
              <w:rPr>
                <w:rFonts w:ascii="Helvetica" w:hAnsi="Helvetica"/>
                <w:sz w:val="22"/>
                <w:szCs w:val="22"/>
              </w:rPr>
              <w:t>.</w:t>
            </w:r>
          </w:p>
        </w:tc>
      </w:tr>
      <w:tr w:rsidR="007A4456" w14:paraId="7DFABD39" w14:textId="77777777" w:rsidTr="00BE746D">
        <w:tc>
          <w:tcPr>
            <w:tcW w:w="1526" w:type="dxa"/>
          </w:tcPr>
          <w:p w14:paraId="5BC7F308" w14:textId="7DA9CD9C" w:rsidR="007A4456" w:rsidRPr="0028267D" w:rsidRDefault="007A4456" w:rsidP="00B77AB0">
            <w:pPr>
              <w:spacing w:after="120"/>
              <w:contextualSpacing/>
              <w:jc w:val="both"/>
              <w:rPr>
                <w:rFonts w:ascii="Helvetica" w:hAnsi="Helvetica"/>
                <w:sz w:val="22"/>
                <w:szCs w:val="22"/>
              </w:rPr>
            </w:pPr>
            <w:r>
              <w:rPr>
                <w:rFonts w:ascii="Helvetica" w:hAnsi="Helvetica"/>
                <w:sz w:val="22"/>
                <w:szCs w:val="22"/>
              </w:rPr>
              <w:t>7.</w:t>
            </w:r>
            <w:r w:rsidR="005A3E22">
              <w:rPr>
                <w:rFonts w:ascii="Helvetica" w:hAnsi="Helvetica"/>
                <w:sz w:val="22"/>
                <w:szCs w:val="22"/>
              </w:rPr>
              <w:t>4</w:t>
            </w:r>
          </w:p>
        </w:tc>
        <w:tc>
          <w:tcPr>
            <w:tcW w:w="12503" w:type="dxa"/>
          </w:tcPr>
          <w:p w14:paraId="1FE06120" w14:textId="549525A3" w:rsidR="007A4456" w:rsidRPr="0028267D" w:rsidRDefault="007A4456" w:rsidP="005A3E22">
            <w:pPr>
              <w:spacing w:after="120"/>
              <w:ind w:right="134"/>
              <w:jc w:val="both"/>
              <w:rPr>
                <w:rFonts w:ascii="Helvetica" w:hAnsi="Helvetica"/>
                <w:sz w:val="22"/>
                <w:szCs w:val="22"/>
              </w:rPr>
            </w:pPr>
            <w:r w:rsidRPr="00B77AB0">
              <w:rPr>
                <w:rFonts w:ascii="Helvetica" w:hAnsi="Helvetica"/>
                <w:sz w:val="22"/>
                <w:szCs w:val="22"/>
              </w:rPr>
              <w:t>L’étudiant</w:t>
            </w:r>
            <w:r w:rsidR="00EE2244">
              <w:rPr>
                <w:rFonts w:ascii="Helvetica" w:hAnsi="Helvetica"/>
                <w:sz w:val="22"/>
                <w:szCs w:val="22"/>
              </w:rPr>
              <w:t>-e</w:t>
            </w:r>
            <w:r w:rsidRPr="00B77AB0">
              <w:rPr>
                <w:rFonts w:ascii="Helvetica" w:hAnsi="Helvetica"/>
                <w:sz w:val="22"/>
                <w:szCs w:val="22"/>
              </w:rPr>
              <w:t xml:space="preserve"> n’ayant pas terminé le programme dans lequel il</w:t>
            </w:r>
            <w:r w:rsidR="00EE2244">
              <w:rPr>
                <w:rFonts w:ascii="Helvetica" w:hAnsi="Helvetica"/>
                <w:sz w:val="22"/>
                <w:szCs w:val="22"/>
              </w:rPr>
              <w:t>/elle</w:t>
            </w:r>
            <w:r w:rsidRPr="00B77AB0">
              <w:rPr>
                <w:rFonts w:ascii="Helvetica" w:hAnsi="Helvetica"/>
                <w:sz w:val="22"/>
                <w:szCs w:val="22"/>
              </w:rPr>
              <w:t xml:space="preserve"> est inscrit</w:t>
            </w:r>
            <w:r w:rsidR="00EE2244">
              <w:rPr>
                <w:rFonts w:ascii="Helvetica" w:hAnsi="Helvetica"/>
                <w:sz w:val="22"/>
                <w:szCs w:val="22"/>
              </w:rPr>
              <w:t>-e</w:t>
            </w:r>
            <w:r w:rsidRPr="00B77AB0">
              <w:rPr>
                <w:rFonts w:ascii="Helvetica" w:hAnsi="Helvetica"/>
                <w:sz w:val="22"/>
                <w:szCs w:val="22"/>
              </w:rPr>
              <w:t xml:space="preserve"> peut demander une attestation listant les modules </w:t>
            </w:r>
            <w:r w:rsidR="00AF4D4B">
              <w:rPr>
                <w:rFonts w:ascii="Helvetica" w:hAnsi="Helvetica"/>
                <w:sz w:val="22"/>
                <w:szCs w:val="22"/>
              </w:rPr>
              <w:t xml:space="preserve">ou les autres activités de formation </w:t>
            </w:r>
            <w:r w:rsidRPr="00B77AB0">
              <w:rPr>
                <w:rFonts w:ascii="Helvetica" w:hAnsi="Helvetica"/>
                <w:sz w:val="22"/>
                <w:szCs w:val="22"/>
              </w:rPr>
              <w:t>réussi</w:t>
            </w:r>
            <w:r w:rsidR="004056D6">
              <w:rPr>
                <w:rFonts w:ascii="Helvetica" w:hAnsi="Helvetica"/>
                <w:sz w:val="22"/>
                <w:szCs w:val="22"/>
              </w:rPr>
              <w:t>e</w:t>
            </w:r>
            <w:r w:rsidRPr="00B77AB0">
              <w:rPr>
                <w:rFonts w:ascii="Helvetica" w:hAnsi="Helvetica"/>
                <w:sz w:val="22"/>
                <w:szCs w:val="22"/>
              </w:rPr>
              <w:t>s auxquel</w:t>
            </w:r>
            <w:r w:rsidR="004A1F9C">
              <w:rPr>
                <w:rFonts w:ascii="Helvetica" w:hAnsi="Helvetica"/>
                <w:sz w:val="22"/>
                <w:szCs w:val="22"/>
              </w:rPr>
              <w:t>le</w:t>
            </w:r>
            <w:r w:rsidRPr="00B77AB0">
              <w:rPr>
                <w:rFonts w:ascii="Helvetica" w:hAnsi="Helvetica"/>
                <w:sz w:val="22"/>
                <w:szCs w:val="22"/>
              </w:rPr>
              <w:t>s il</w:t>
            </w:r>
            <w:r w:rsidR="00EE2244">
              <w:rPr>
                <w:rFonts w:ascii="Helvetica" w:hAnsi="Helvetica"/>
                <w:sz w:val="22"/>
                <w:szCs w:val="22"/>
              </w:rPr>
              <w:t>/elle</w:t>
            </w:r>
            <w:r w:rsidRPr="00B77AB0">
              <w:rPr>
                <w:rFonts w:ascii="Helvetica" w:hAnsi="Helvetica"/>
                <w:sz w:val="22"/>
                <w:szCs w:val="22"/>
              </w:rPr>
              <w:t xml:space="preserve"> a participé, les résultats obtenus et les crédits ECTS attribués.</w:t>
            </w:r>
          </w:p>
        </w:tc>
      </w:tr>
      <w:tr w:rsidR="007A4456" w14:paraId="6A05E5DA" w14:textId="77777777" w:rsidTr="00BE746D">
        <w:tc>
          <w:tcPr>
            <w:tcW w:w="1526" w:type="dxa"/>
          </w:tcPr>
          <w:p w14:paraId="10ACB81F" w14:textId="598E299C" w:rsidR="007A4456" w:rsidRPr="00BE746D" w:rsidRDefault="007A4456" w:rsidP="00B77AB0">
            <w:pPr>
              <w:spacing w:after="120"/>
              <w:contextualSpacing/>
              <w:jc w:val="both"/>
              <w:rPr>
                <w:rFonts w:ascii="Helvetica" w:hAnsi="Helvetica"/>
                <w:sz w:val="22"/>
                <w:szCs w:val="22"/>
              </w:rPr>
            </w:pPr>
            <w:r w:rsidRPr="00BE746D">
              <w:rPr>
                <w:rFonts w:ascii="Helvetica" w:hAnsi="Helvetica"/>
                <w:b/>
                <w:sz w:val="22"/>
                <w:szCs w:val="22"/>
              </w:rPr>
              <w:t>Article 8</w:t>
            </w:r>
          </w:p>
        </w:tc>
        <w:tc>
          <w:tcPr>
            <w:tcW w:w="12503" w:type="dxa"/>
          </w:tcPr>
          <w:p w14:paraId="2A71C7AC" w14:textId="1A28E692" w:rsidR="007A4456" w:rsidRPr="00EE3DD6" w:rsidRDefault="007A4456" w:rsidP="00EE3DD6">
            <w:pPr>
              <w:spacing w:after="120"/>
              <w:ind w:right="134"/>
              <w:rPr>
                <w:rFonts w:ascii="Helvetica" w:hAnsi="Helvetica"/>
                <w:b/>
                <w:sz w:val="22"/>
                <w:szCs w:val="22"/>
              </w:rPr>
            </w:pPr>
            <w:r w:rsidRPr="00BE746D">
              <w:rPr>
                <w:rFonts w:ascii="Helvetica" w:hAnsi="Helvetica"/>
                <w:b/>
                <w:sz w:val="22"/>
                <w:szCs w:val="22"/>
              </w:rPr>
              <w:t>Fraude et plagiat</w:t>
            </w:r>
          </w:p>
        </w:tc>
      </w:tr>
      <w:tr w:rsidR="007A4456" w14:paraId="6020E43C" w14:textId="77777777" w:rsidTr="00BE746D">
        <w:tc>
          <w:tcPr>
            <w:tcW w:w="1526" w:type="dxa"/>
          </w:tcPr>
          <w:p w14:paraId="3DE8B0D3" w14:textId="40DC10B3" w:rsidR="007A4456" w:rsidRPr="00B023B9" w:rsidRDefault="007A4456" w:rsidP="00B77AB0">
            <w:pPr>
              <w:spacing w:after="120"/>
              <w:contextualSpacing/>
              <w:jc w:val="both"/>
              <w:rPr>
                <w:rFonts w:ascii="Helvetica" w:hAnsi="Helvetica"/>
                <w:sz w:val="22"/>
                <w:szCs w:val="22"/>
              </w:rPr>
            </w:pPr>
            <w:r>
              <w:rPr>
                <w:rFonts w:ascii="Helvetica" w:hAnsi="Helvetica"/>
                <w:sz w:val="22"/>
                <w:szCs w:val="22"/>
              </w:rPr>
              <w:t>8.1</w:t>
            </w:r>
          </w:p>
        </w:tc>
        <w:tc>
          <w:tcPr>
            <w:tcW w:w="12503" w:type="dxa"/>
          </w:tcPr>
          <w:p w14:paraId="0B47E4CB" w14:textId="2C76ADDC" w:rsidR="007A4456" w:rsidRPr="00B023B9" w:rsidRDefault="007A4456" w:rsidP="003A57C5">
            <w:pPr>
              <w:spacing w:after="120"/>
              <w:contextualSpacing/>
              <w:jc w:val="both"/>
              <w:rPr>
                <w:rFonts w:ascii="Helvetica" w:hAnsi="Helvetica"/>
                <w:sz w:val="22"/>
                <w:szCs w:val="22"/>
              </w:rPr>
            </w:pPr>
            <w:r w:rsidRPr="00B77AB0">
              <w:rPr>
                <w:rFonts w:ascii="Helvetica" w:hAnsi="Helvetica"/>
                <w:sz w:val="22"/>
                <w:szCs w:val="22"/>
              </w:rPr>
              <w:t>Toute fraude, tout plagiat, toute tentative de fraude ou de plagiat dûment constaté</w:t>
            </w:r>
            <w:r w:rsidR="004056D6">
              <w:rPr>
                <w:rFonts w:ascii="Helvetica" w:hAnsi="Helvetica"/>
                <w:sz w:val="22"/>
                <w:szCs w:val="22"/>
              </w:rPr>
              <w:t>e</w:t>
            </w:r>
            <w:r w:rsidRPr="00B77AB0">
              <w:rPr>
                <w:rFonts w:ascii="Helvetica" w:hAnsi="Helvetica"/>
                <w:sz w:val="22"/>
                <w:szCs w:val="22"/>
              </w:rPr>
              <w:t xml:space="preserve"> correspond à un échec à l’évaluation concernée.</w:t>
            </w:r>
          </w:p>
        </w:tc>
      </w:tr>
      <w:tr w:rsidR="007A4456" w14:paraId="3A1A306D" w14:textId="77777777" w:rsidTr="00BE746D">
        <w:tc>
          <w:tcPr>
            <w:tcW w:w="1526" w:type="dxa"/>
          </w:tcPr>
          <w:p w14:paraId="4854B77C" w14:textId="5579675C" w:rsidR="007A4456" w:rsidRPr="00B023B9" w:rsidRDefault="007A4456" w:rsidP="00B77AB0">
            <w:pPr>
              <w:spacing w:after="120"/>
              <w:contextualSpacing/>
              <w:jc w:val="both"/>
              <w:rPr>
                <w:rFonts w:ascii="Helvetica" w:hAnsi="Helvetica"/>
                <w:sz w:val="22"/>
                <w:szCs w:val="22"/>
              </w:rPr>
            </w:pPr>
            <w:r>
              <w:rPr>
                <w:rFonts w:ascii="Helvetica" w:hAnsi="Helvetica"/>
                <w:sz w:val="22"/>
                <w:szCs w:val="22"/>
              </w:rPr>
              <w:t>8.2</w:t>
            </w:r>
          </w:p>
        </w:tc>
        <w:tc>
          <w:tcPr>
            <w:tcW w:w="12503" w:type="dxa"/>
          </w:tcPr>
          <w:p w14:paraId="1D394BB5" w14:textId="5D50D5D5" w:rsidR="007A4456" w:rsidRPr="00B023B9" w:rsidRDefault="007A4456" w:rsidP="00B77AB0">
            <w:pPr>
              <w:spacing w:after="120"/>
              <w:contextualSpacing/>
              <w:jc w:val="both"/>
              <w:rPr>
                <w:rFonts w:ascii="Helvetica" w:hAnsi="Helvetica"/>
                <w:sz w:val="22"/>
                <w:szCs w:val="22"/>
              </w:rPr>
            </w:pPr>
            <w:r w:rsidRPr="00B77AB0">
              <w:rPr>
                <w:rFonts w:ascii="Helvetica" w:hAnsi="Helvetica"/>
                <w:sz w:val="22"/>
                <w:szCs w:val="22"/>
              </w:rPr>
              <w:t>Au vu notamment de la gravité du comportement constaté ou de so</w:t>
            </w:r>
            <w:r w:rsidR="005A3E22">
              <w:rPr>
                <w:rFonts w:ascii="Helvetica" w:hAnsi="Helvetica"/>
                <w:sz w:val="22"/>
                <w:szCs w:val="22"/>
              </w:rPr>
              <w:t xml:space="preserve">n caractère prémédité, le </w:t>
            </w:r>
            <w:r w:rsidR="00DC7F40">
              <w:rPr>
                <w:rFonts w:ascii="Helvetica" w:hAnsi="Helvetica"/>
                <w:sz w:val="22"/>
                <w:szCs w:val="22"/>
              </w:rPr>
              <w:t>Comité directeur</w:t>
            </w:r>
            <w:r w:rsidR="003B7268">
              <w:rPr>
                <w:rFonts w:ascii="Helvetica" w:hAnsi="Helvetica"/>
                <w:sz w:val="22"/>
                <w:szCs w:val="22"/>
              </w:rPr>
              <w:t xml:space="preserve"> peut décider </w:t>
            </w:r>
            <w:r w:rsidRPr="00B77AB0">
              <w:rPr>
                <w:rFonts w:ascii="Helvetica" w:hAnsi="Helvetica"/>
                <w:sz w:val="22"/>
                <w:szCs w:val="22"/>
              </w:rPr>
              <w:t>que l’échec est définitif, ou encore annuler tous les résultats obtenus par l’étudiant</w:t>
            </w:r>
            <w:r w:rsidR="004056D6">
              <w:rPr>
                <w:rFonts w:ascii="Helvetica" w:hAnsi="Helvetica"/>
                <w:sz w:val="22"/>
                <w:szCs w:val="22"/>
              </w:rPr>
              <w:t>-e</w:t>
            </w:r>
            <w:r w:rsidRPr="00B77AB0">
              <w:rPr>
                <w:rFonts w:ascii="Helvetica" w:hAnsi="Helvetica"/>
                <w:sz w:val="22"/>
                <w:szCs w:val="22"/>
              </w:rPr>
              <w:t xml:space="preserve"> lors de la même session.</w:t>
            </w:r>
          </w:p>
        </w:tc>
      </w:tr>
      <w:tr w:rsidR="007A4456" w14:paraId="7EB45120" w14:textId="77777777" w:rsidTr="00BE746D">
        <w:tc>
          <w:tcPr>
            <w:tcW w:w="1526" w:type="dxa"/>
          </w:tcPr>
          <w:p w14:paraId="498A9E9E" w14:textId="0B8631BF" w:rsidR="007A4456" w:rsidRPr="00B023B9" w:rsidRDefault="007A4456" w:rsidP="00B77AB0">
            <w:pPr>
              <w:spacing w:after="120"/>
              <w:contextualSpacing/>
              <w:jc w:val="both"/>
              <w:rPr>
                <w:rFonts w:ascii="Helvetica" w:hAnsi="Helvetica"/>
                <w:sz w:val="22"/>
                <w:szCs w:val="22"/>
              </w:rPr>
            </w:pPr>
            <w:r>
              <w:rPr>
                <w:rFonts w:ascii="Helvetica" w:hAnsi="Helvetica"/>
                <w:sz w:val="22"/>
                <w:szCs w:val="22"/>
              </w:rPr>
              <w:lastRenderedPageBreak/>
              <w:t>8.3</w:t>
            </w:r>
          </w:p>
        </w:tc>
        <w:tc>
          <w:tcPr>
            <w:tcW w:w="12503" w:type="dxa"/>
          </w:tcPr>
          <w:p w14:paraId="4AD085D3" w14:textId="5975F7BB" w:rsidR="005A3E22" w:rsidRDefault="005A3E22" w:rsidP="00BE746D">
            <w:pPr>
              <w:spacing w:after="120"/>
              <w:contextualSpacing/>
              <w:rPr>
                <w:rFonts w:ascii="Helvetica" w:hAnsi="Helvetica"/>
                <w:sz w:val="22"/>
                <w:szCs w:val="22"/>
              </w:rPr>
            </w:pPr>
            <w:r>
              <w:rPr>
                <w:rFonts w:ascii="Helvetica" w:hAnsi="Helvetica"/>
                <w:sz w:val="22"/>
                <w:szCs w:val="22"/>
              </w:rPr>
              <w:t>Le</w:t>
            </w:r>
            <w:r w:rsidR="00DC7F40">
              <w:rPr>
                <w:rFonts w:ascii="Helvetica" w:hAnsi="Helvetica"/>
                <w:sz w:val="22"/>
                <w:szCs w:val="22"/>
              </w:rPr>
              <w:t xml:space="preserve"> </w:t>
            </w:r>
            <w:r w:rsidR="004A1F9C">
              <w:rPr>
                <w:rFonts w:ascii="Helvetica" w:hAnsi="Helvetica"/>
                <w:sz w:val="22"/>
                <w:szCs w:val="22"/>
                <w:highlight w:val="yellow"/>
              </w:rPr>
              <w:t>d</w:t>
            </w:r>
            <w:r w:rsidR="00136862" w:rsidRPr="00EE2244">
              <w:rPr>
                <w:rFonts w:ascii="Helvetica" w:hAnsi="Helvetica"/>
                <w:sz w:val="22"/>
                <w:szCs w:val="22"/>
                <w:highlight w:val="yellow"/>
              </w:rPr>
              <w:t xml:space="preserve">écanat de la Faculté / </w:t>
            </w:r>
            <w:r w:rsidR="003A57C5" w:rsidRPr="00EE2244">
              <w:rPr>
                <w:rFonts w:ascii="Helvetica" w:hAnsi="Helvetica"/>
                <w:sz w:val="22"/>
                <w:szCs w:val="22"/>
                <w:highlight w:val="yellow"/>
              </w:rPr>
              <w:t xml:space="preserve">La </w:t>
            </w:r>
            <w:r w:rsidR="004A1F9C">
              <w:rPr>
                <w:rFonts w:ascii="Helvetica" w:hAnsi="Helvetica"/>
                <w:sz w:val="22"/>
                <w:szCs w:val="22"/>
                <w:highlight w:val="yellow"/>
              </w:rPr>
              <w:t>d</w:t>
            </w:r>
            <w:r w:rsidR="00136862" w:rsidRPr="00EE2244">
              <w:rPr>
                <w:rFonts w:ascii="Helvetica" w:hAnsi="Helvetica"/>
                <w:sz w:val="22"/>
                <w:szCs w:val="22"/>
                <w:highlight w:val="yellow"/>
              </w:rPr>
              <w:t xml:space="preserve">irection de l’Institut / </w:t>
            </w:r>
            <w:r w:rsidR="003A57C5" w:rsidRPr="00EE2244">
              <w:rPr>
                <w:rFonts w:ascii="Helvetica" w:hAnsi="Helvetica"/>
                <w:sz w:val="22"/>
                <w:szCs w:val="22"/>
                <w:highlight w:val="yellow"/>
              </w:rPr>
              <w:t xml:space="preserve">La </w:t>
            </w:r>
            <w:r w:rsidR="004A1F9C">
              <w:rPr>
                <w:rFonts w:ascii="Helvetica" w:hAnsi="Helvetica"/>
                <w:sz w:val="22"/>
                <w:szCs w:val="22"/>
                <w:highlight w:val="yellow"/>
              </w:rPr>
              <w:t>d</w:t>
            </w:r>
            <w:r w:rsidR="00136862" w:rsidRPr="00EE2244">
              <w:rPr>
                <w:rFonts w:ascii="Helvetica" w:hAnsi="Helvetica"/>
                <w:sz w:val="22"/>
                <w:szCs w:val="22"/>
                <w:highlight w:val="yellow"/>
              </w:rPr>
              <w:t>irection du Centre</w:t>
            </w:r>
            <w:r w:rsidR="00DC7F40">
              <w:rPr>
                <w:rFonts w:ascii="Helvetica" w:hAnsi="Helvetica"/>
                <w:sz w:val="22"/>
                <w:szCs w:val="22"/>
              </w:rPr>
              <w:t xml:space="preserve"> </w:t>
            </w:r>
            <w:r w:rsidR="007A4456" w:rsidRPr="00B023B9">
              <w:rPr>
                <w:rFonts w:ascii="Helvetica" w:hAnsi="Helvetica"/>
                <w:sz w:val="22"/>
                <w:szCs w:val="22"/>
              </w:rPr>
              <w:t>saisit le Conseil de discipline de l’Université</w:t>
            </w:r>
            <w:r w:rsidR="00A408D2">
              <w:rPr>
                <w:rFonts w:ascii="Helvetica" w:hAnsi="Helvetica"/>
                <w:sz w:val="22"/>
                <w:szCs w:val="22"/>
              </w:rPr>
              <w:t xml:space="preserve"> de Genève</w:t>
            </w:r>
            <w:r w:rsidR="004056D6">
              <w:rPr>
                <w:rFonts w:ascii="Helvetica" w:hAnsi="Helvetica"/>
                <w:sz w:val="22"/>
                <w:szCs w:val="22"/>
              </w:rPr>
              <w:t> </w:t>
            </w:r>
            <w:r>
              <w:rPr>
                <w:rFonts w:ascii="Helvetica" w:hAnsi="Helvetica"/>
                <w:sz w:val="22"/>
                <w:szCs w:val="22"/>
              </w:rPr>
              <w:t>:</w:t>
            </w:r>
            <w:r>
              <w:rPr>
                <w:rFonts w:ascii="Helvetica" w:hAnsi="Helvetica"/>
                <w:sz w:val="22"/>
                <w:szCs w:val="22"/>
              </w:rPr>
              <w:br/>
              <w:t xml:space="preserve">i. </w:t>
            </w:r>
            <w:r w:rsidR="007A4456" w:rsidRPr="00B023B9">
              <w:rPr>
                <w:rFonts w:ascii="Helvetica" w:hAnsi="Helvetica"/>
                <w:sz w:val="22"/>
                <w:szCs w:val="22"/>
              </w:rPr>
              <w:t>s</w:t>
            </w:r>
            <w:r w:rsidR="004056D6">
              <w:rPr>
                <w:rFonts w:ascii="Helvetica" w:hAnsi="Helvetica"/>
                <w:sz w:val="22"/>
                <w:szCs w:val="22"/>
              </w:rPr>
              <w:t>’</w:t>
            </w:r>
            <w:r w:rsidR="007A4456" w:rsidRPr="00B023B9">
              <w:rPr>
                <w:rFonts w:ascii="Helvetica" w:hAnsi="Helvetica"/>
                <w:sz w:val="22"/>
                <w:szCs w:val="22"/>
              </w:rPr>
              <w:t>il</w:t>
            </w:r>
            <w:r w:rsidR="003A57C5">
              <w:rPr>
                <w:rFonts w:ascii="Helvetica" w:hAnsi="Helvetica"/>
                <w:sz w:val="22"/>
                <w:szCs w:val="22"/>
              </w:rPr>
              <w:t xml:space="preserve"> / si elle</w:t>
            </w:r>
            <w:r w:rsidR="007A4456" w:rsidRPr="00B023B9">
              <w:rPr>
                <w:rFonts w:ascii="Helvetica" w:hAnsi="Helvetica"/>
                <w:sz w:val="22"/>
                <w:szCs w:val="22"/>
              </w:rPr>
              <w:t xml:space="preserve"> estime qu</w:t>
            </w:r>
            <w:r w:rsidR="004056D6">
              <w:rPr>
                <w:rFonts w:ascii="Helvetica" w:hAnsi="Helvetica"/>
                <w:sz w:val="22"/>
                <w:szCs w:val="22"/>
              </w:rPr>
              <w:t>’</w:t>
            </w:r>
            <w:r w:rsidR="007A4456" w:rsidRPr="00B023B9">
              <w:rPr>
                <w:rFonts w:ascii="Helvetica" w:hAnsi="Helvetica"/>
                <w:sz w:val="22"/>
                <w:szCs w:val="22"/>
              </w:rPr>
              <w:t>il y a lieu d</w:t>
            </w:r>
            <w:r w:rsidR="004056D6">
              <w:rPr>
                <w:rFonts w:ascii="Helvetica" w:hAnsi="Helvetica"/>
                <w:sz w:val="22"/>
                <w:szCs w:val="22"/>
              </w:rPr>
              <w:t>’</w:t>
            </w:r>
            <w:r w:rsidR="007A4456" w:rsidRPr="00B023B9">
              <w:rPr>
                <w:rFonts w:ascii="Helvetica" w:hAnsi="Helvetica"/>
                <w:sz w:val="22"/>
                <w:szCs w:val="22"/>
              </w:rPr>
              <w:t xml:space="preserve">envisager </w:t>
            </w:r>
            <w:r>
              <w:rPr>
                <w:rFonts w:ascii="Helvetica" w:hAnsi="Helvetica"/>
                <w:sz w:val="22"/>
                <w:szCs w:val="22"/>
              </w:rPr>
              <w:t>une procédure disciplinaire</w:t>
            </w:r>
            <w:r w:rsidR="004056D6">
              <w:rPr>
                <w:rFonts w:ascii="Helvetica" w:hAnsi="Helvetica"/>
                <w:sz w:val="22"/>
                <w:szCs w:val="22"/>
              </w:rPr>
              <w:t> </w:t>
            </w:r>
            <w:r>
              <w:rPr>
                <w:rFonts w:ascii="Helvetica" w:hAnsi="Helvetica"/>
                <w:sz w:val="22"/>
                <w:szCs w:val="22"/>
              </w:rPr>
              <w:t>;</w:t>
            </w:r>
          </w:p>
          <w:p w14:paraId="41AF5749" w14:textId="336D1776" w:rsidR="007A4456" w:rsidRPr="00B023B9" w:rsidRDefault="005A3E22" w:rsidP="00BE746D">
            <w:pPr>
              <w:spacing w:after="120"/>
              <w:contextualSpacing/>
              <w:rPr>
                <w:rFonts w:ascii="Helvetica" w:hAnsi="Helvetica"/>
                <w:sz w:val="22"/>
                <w:szCs w:val="22"/>
              </w:rPr>
            </w:pPr>
            <w:r>
              <w:rPr>
                <w:rFonts w:ascii="Helvetica" w:hAnsi="Helvetica"/>
                <w:sz w:val="22"/>
                <w:szCs w:val="22"/>
              </w:rPr>
              <w:t>ii.</w:t>
            </w:r>
            <w:r w:rsidR="00FD2D46">
              <w:rPr>
                <w:rFonts w:ascii="Helvetica" w:hAnsi="Helvetica"/>
                <w:sz w:val="22"/>
                <w:szCs w:val="22"/>
              </w:rPr>
              <w:t xml:space="preserve"> </w:t>
            </w:r>
            <w:r w:rsidR="007A4456" w:rsidRPr="00B023B9">
              <w:rPr>
                <w:rFonts w:ascii="Helvetica" w:hAnsi="Helvetica"/>
                <w:sz w:val="22"/>
                <w:szCs w:val="22"/>
              </w:rPr>
              <w:t>en tous les cas, lorsque l</w:t>
            </w:r>
            <w:r w:rsidR="004056D6">
              <w:rPr>
                <w:rFonts w:ascii="Helvetica" w:hAnsi="Helvetica"/>
                <w:sz w:val="22"/>
                <w:szCs w:val="22"/>
              </w:rPr>
              <w:t>’</w:t>
            </w:r>
            <w:r w:rsidR="007A4456" w:rsidRPr="00B023B9">
              <w:rPr>
                <w:rFonts w:ascii="Helvetica" w:hAnsi="Helvetica"/>
                <w:sz w:val="22"/>
                <w:szCs w:val="22"/>
              </w:rPr>
              <w:t>échec à l</w:t>
            </w:r>
            <w:r w:rsidR="004056D6">
              <w:rPr>
                <w:rFonts w:ascii="Helvetica" w:hAnsi="Helvetica"/>
                <w:sz w:val="22"/>
                <w:szCs w:val="22"/>
              </w:rPr>
              <w:t>’</w:t>
            </w:r>
            <w:r w:rsidR="007A4456" w:rsidRPr="00B023B9">
              <w:rPr>
                <w:rFonts w:ascii="Helvetica" w:hAnsi="Helvetica"/>
                <w:sz w:val="22"/>
                <w:szCs w:val="22"/>
              </w:rPr>
              <w:t>évaluation concernée est définitif et qu</w:t>
            </w:r>
            <w:r w:rsidR="004056D6">
              <w:rPr>
                <w:rFonts w:ascii="Helvetica" w:hAnsi="Helvetica"/>
                <w:sz w:val="22"/>
                <w:szCs w:val="22"/>
              </w:rPr>
              <w:t>’</w:t>
            </w:r>
            <w:r w:rsidR="007A4456" w:rsidRPr="00B023B9">
              <w:rPr>
                <w:rFonts w:ascii="Helvetica" w:hAnsi="Helvetica"/>
                <w:sz w:val="22"/>
                <w:szCs w:val="22"/>
              </w:rPr>
              <w:t>il entraîne l</w:t>
            </w:r>
            <w:r w:rsidR="004056D6">
              <w:rPr>
                <w:rFonts w:ascii="Helvetica" w:hAnsi="Helvetica"/>
                <w:sz w:val="22"/>
                <w:szCs w:val="22"/>
              </w:rPr>
              <w:t>’</w:t>
            </w:r>
            <w:r w:rsidR="007A4456" w:rsidRPr="00B023B9">
              <w:rPr>
                <w:rFonts w:ascii="Helvetica" w:hAnsi="Helvetica"/>
                <w:sz w:val="22"/>
                <w:szCs w:val="22"/>
              </w:rPr>
              <w:t>élimination de l</w:t>
            </w:r>
            <w:r w:rsidR="004056D6">
              <w:rPr>
                <w:rFonts w:ascii="Helvetica" w:hAnsi="Helvetica"/>
                <w:sz w:val="22"/>
                <w:szCs w:val="22"/>
              </w:rPr>
              <w:t>’</w:t>
            </w:r>
            <w:r w:rsidR="007A4456" w:rsidRPr="00B023B9">
              <w:rPr>
                <w:rFonts w:ascii="Helvetica" w:hAnsi="Helvetica"/>
                <w:sz w:val="22"/>
                <w:szCs w:val="22"/>
              </w:rPr>
              <w:t>étudiant</w:t>
            </w:r>
            <w:r w:rsidR="004056D6">
              <w:rPr>
                <w:rFonts w:ascii="Helvetica" w:hAnsi="Helvetica"/>
                <w:sz w:val="22"/>
                <w:szCs w:val="22"/>
              </w:rPr>
              <w:t>-e</w:t>
            </w:r>
            <w:r w:rsidR="007A4456" w:rsidRPr="00B023B9">
              <w:rPr>
                <w:rFonts w:ascii="Helvetica" w:hAnsi="Helvetica"/>
                <w:sz w:val="22"/>
                <w:szCs w:val="22"/>
              </w:rPr>
              <w:t xml:space="preserve"> de la formation.</w:t>
            </w:r>
          </w:p>
        </w:tc>
      </w:tr>
      <w:tr w:rsidR="007A4456" w14:paraId="3284CA3D" w14:textId="77777777" w:rsidTr="00BE746D">
        <w:tc>
          <w:tcPr>
            <w:tcW w:w="1526" w:type="dxa"/>
          </w:tcPr>
          <w:p w14:paraId="097ACA71" w14:textId="48C6AB5F" w:rsidR="007A4456" w:rsidRPr="00B023B9" w:rsidRDefault="007A4456" w:rsidP="00B77AB0">
            <w:pPr>
              <w:spacing w:after="120"/>
              <w:contextualSpacing/>
              <w:jc w:val="both"/>
              <w:rPr>
                <w:rFonts w:ascii="Helvetica" w:hAnsi="Helvetica"/>
                <w:sz w:val="22"/>
                <w:szCs w:val="22"/>
              </w:rPr>
            </w:pPr>
            <w:r>
              <w:rPr>
                <w:rFonts w:ascii="Helvetica" w:hAnsi="Helvetica"/>
                <w:sz w:val="22"/>
                <w:szCs w:val="22"/>
              </w:rPr>
              <w:t>8.4</w:t>
            </w:r>
          </w:p>
        </w:tc>
        <w:tc>
          <w:tcPr>
            <w:tcW w:w="12503" w:type="dxa"/>
          </w:tcPr>
          <w:p w14:paraId="0205C5E0" w14:textId="2B7492E0" w:rsidR="007A4456" w:rsidRPr="00EE3DD6" w:rsidRDefault="007A4456" w:rsidP="00BA0B26">
            <w:pPr>
              <w:spacing w:after="120"/>
              <w:contextualSpacing/>
              <w:jc w:val="both"/>
              <w:rPr>
                <w:rFonts w:ascii="Helvetica" w:hAnsi="Helvetica"/>
                <w:sz w:val="22"/>
                <w:szCs w:val="22"/>
              </w:rPr>
            </w:pPr>
            <w:r w:rsidRPr="00EE3DD6">
              <w:rPr>
                <w:rFonts w:ascii="Helvetica" w:hAnsi="Helvetica"/>
                <w:sz w:val="22"/>
                <w:szCs w:val="22"/>
              </w:rPr>
              <w:t xml:space="preserve">Le </w:t>
            </w:r>
            <w:r w:rsidR="00DC7F40" w:rsidRPr="00EE3DD6">
              <w:rPr>
                <w:rFonts w:ascii="Helvetica" w:hAnsi="Helvetica"/>
                <w:sz w:val="22"/>
                <w:szCs w:val="22"/>
              </w:rPr>
              <w:t>Comité directeur</w:t>
            </w:r>
            <w:r w:rsidR="007D07B7">
              <w:rPr>
                <w:rFonts w:ascii="Helvetica" w:hAnsi="Helvetica"/>
                <w:sz w:val="22"/>
                <w:szCs w:val="22"/>
              </w:rPr>
              <w:t xml:space="preserve">, respectivement le </w:t>
            </w:r>
            <w:r w:rsidR="004A1F9C">
              <w:rPr>
                <w:rFonts w:ascii="Helvetica" w:hAnsi="Helvetica"/>
                <w:sz w:val="22"/>
                <w:szCs w:val="22"/>
                <w:highlight w:val="yellow"/>
              </w:rPr>
              <w:t>d</w:t>
            </w:r>
            <w:r w:rsidR="007D07B7" w:rsidRPr="00EE2244">
              <w:rPr>
                <w:rFonts w:ascii="Helvetica" w:hAnsi="Helvetica"/>
                <w:sz w:val="22"/>
                <w:szCs w:val="22"/>
                <w:highlight w:val="yellow"/>
              </w:rPr>
              <w:t>écanat</w:t>
            </w:r>
            <w:r w:rsidRPr="00EE2244">
              <w:rPr>
                <w:rFonts w:ascii="Helvetica" w:hAnsi="Helvetica"/>
                <w:sz w:val="22"/>
                <w:szCs w:val="22"/>
                <w:highlight w:val="yellow"/>
              </w:rPr>
              <w:t xml:space="preserve"> </w:t>
            </w:r>
            <w:r w:rsidR="00905F9F" w:rsidRPr="00EE2244">
              <w:rPr>
                <w:rFonts w:ascii="Helvetica" w:hAnsi="Helvetica"/>
                <w:sz w:val="22"/>
                <w:szCs w:val="22"/>
                <w:highlight w:val="yellow"/>
              </w:rPr>
              <w:t xml:space="preserve">de la </w:t>
            </w:r>
            <w:r w:rsidR="00BA0B26" w:rsidRPr="00EE2244">
              <w:rPr>
                <w:rFonts w:ascii="Helvetica" w:hAnsi="Helvetica"/>
                <w:sz w:val="22"/>
                <w:szCs w:val="22"/>
                <w:highlight w:val="yellow"/>
              </w:rPr>
              <w:t xml:space="preserve">Faculté </w:t>
            </w:r>
            <w:r w:rsidR="00C8305C" w:rsidRPr="00EE2244">
              <w:rPr>
                <w:rFonts w:ascii="Helvetica" w:hAnsi="Helvetica"/>
                <w:sz w:val="22"/>
                <w:szCs w:val="22"/>
                <w:highlight w:val="yellow"/>
              </w:rPr>
              <w:t xml:space="preserve">/ </w:t>
            </w:r>
            <w:r w:rsidR="003A57C5" w:rsidRPr="00EE2244">
              <w:rPr>
                <w:rFonts w:ascii="Helvetica" w:hAnsi="Helvetica"/>
                <w:sz w:val="22"/>
                <w:szCs w:val="22"/>
                <w:highlight w:val="yellow"/>
              </w:rPr>
              <w:t xml:space="preserve">la </w:t>
            </w:r>
            <w:r w:rsidR="004A1F9C">
              <w:rPr>
                <w:rFonts w:ascii="Helvetica" w:hAnsi="Helvetica"/>
                <w:sz w:val="22"/>
                <w:szCs w:val="22"/>
                <w:highlight w:val="yellow"/>
              </w:rPr>
              <w:t>d</w:t>
            </w:r>
            <w:r w:rsidR="00C8305C" w:rsidRPr="00EE2244">
              <w:rPr>
                <w:rFonts w:ascii="Helvetica" w:hAnsi="Helvetica"/>
                <w:sz w:val="22"/>
                <w:szCs w:val="22"/>
                <w:highlight w:val="yellow"/>
              </w:rPr>
              <w:t>irection</w:t>
            </w:r>
            <w:r w:rsidR="00BA0B26" w:rsidRPr="00EE2244">
              <w:rPr>
                <w:rFonts w:ascii="Helvetica" w:hAnsi="Helvetica"/>
                <w:sz w:val="22"/>
                <w:szCs w:val="22"/>
                <w:highlight w:val="yellow"/>
              </w:rPr>
              <w:t xml:space="preserve"> de l’Institut / </w:t>
            </w:r>
            <w:r w:rsidR="003A57C5" w:rsidRPr="00EE2244">
              <w:rPr>
                <w:rFonts w:ascii="Helvetica" w:hAnsi="Helvetica"/>
                <w:sz w:val="22"/>
                <w:szCs w:val="22"/>
                <w:highlight w:val="yellow"/>
              </w:rPr>
              <w:t xml:space="preserve">la </w:t>
            </w:r>
            <w:r w:rsidR="004A1F9C">
              <w:rPr>
                <w:rFonts w:ascii="Helvetica" w:hAnsi="Helvetica"/>
                <w:sz w:val="22"/>
                <w:szCs w:val="22"/>
                <w:highlight w:val="yellow"/>
              </w:rPr>
              <w:t>d</w:t>
            </w:r>
            <w:r w:rsidR="00BA0B26" w:rsidRPr="00EE2244">
              <w:rPr>
                <w:rFonts w:ascii="Helvetica" w:hAnsi="Helvetica"/>
                <w:sz w:val="22"/>
                <w:szCs w:val="22"/>
                <w:highlight w:val="yellow"/>
              </w:rPr>
              <w:t>irection du Centre</w:t>
            </w:r>
            <w:r w:rsidR="00C8305C">
              <w:rPr>
                <w:rFonts w:ascii="Helvetica" w:hAnsi="Helvetica"/>
                <w:sz w:val="22"/>
                <w:szCs w:val="22"/>
              </w:rPr>
              <w:t xml:space="preserve"> </w:t>
            </w:r>
            <w:r w:rsidRPr="00EE3DD6">
              <w:rPr>
                <w:rFonts w:ascii="Helvetica" w:hAnsi="Helvetica"/>
                <w:sz w:val="22"/>
                <w:szCs w:val="22"/>
              </w:rPr>
              <w:t>doit avoir entendu</w:t>
            </w:r>
            <w:r w:rsidR="00840702" w:rsidRPr="00EE3DD6">
              <w:rPr>
                <w:rFonts w:ascii="Helvetica" w:hAnsi="Helvetica"/>
                <w:sz w:val="22"/>
                <w:szCs w:val="22"/>
              </w:rPr>
              <w:t xml:space="preserve"> </w:t>
            </w:r>
            <w:r w:rsidR="001E7DEC" w:rsidRPr="00EE3DD6">
              <w:rPr>
                <w:rFonts w:ascii="Helvetica" w:hAnsi="Helvetica"/>
                <w:sz w:val="22"/>
                <w:szCs w:val="22"/>
              </w:rPr>
              <w:t xml:space="preserve">(par oral ou par écrit) </w:t>
            </w:r>
            <w:r w:rsidRPr="00EE3DD6">
              <w:rPr>
                <w:rFonts w:ascii="Helvetica" w:hAnsi="Helvetica"/>
                <w:sz w:val="22"/>
                <w:szCs w:val="22"/>
              </w:rPr>
              <w:t>l’étudiant</w:t>
            </w:r>
            <w:r w:rsidR="004056D6">
              <w:rPr>
                <w:rFonts w:ascii="Helvetica" w:hAnsi="Helvetica"/>
                <w:sz w:val="22"/>
                <w:szCs w:val="22"/>
              </w:rPr>
              <w:t>-e</w:t>
            </w:r>
            <w:r w:rsidRPr="00EE3DD6">
              <w:rPr>
                <w:rFonts w:ascii="Helvetica" w:hAnsi="Helvetica"/>
                <w:sz w:val="22"/>
                <w:szCs w:val="22"/>
              </w:rPr>
              <w:t xml:space="preserve"> préalablement et ce</w:t>
            </w:r>
            <w:r w:rsidR="004056D6">
              <w:rPr>
                <w:rFonts w:ascii="Helvetica" w:hAnsi="Helvetica"/>
                <w:sz w:val="22"/>
                <w:szCs w:val="22"/>
              </w:rPr>
              <w:t>-tte</w:t>
            </w:r>
            <w:r w:rsidRPr="00EE3DD6">
              <w:rPr>
                <w:rFonts w:ascii="Helvetica" w:hAnsi="Helvetica"/>
                <w:sz w:val="22"/>
                <w:szCs w:val="22"/>
              </w:rPr>
              <w:t xml:space="preserve"> dernier</w:t>
            </w:r>
            <w:r w:rsidR="004056D6">
              <w:rPr>
                <w:rFonts w:ascii="Helvetica" w:hAnsi="Helvetica"/>
                <w:sz w:val="22"/>
                <w:szCs w:val="22"/>
              </w:rPr>
              <w:t>/ère</w:t>
            </w:r>
            <w:r w:rsidRPr="00EE3DD6">
              <w:rPr>
                <w:rFonts w:ascii="Helvetica" w:hAnsi="Helvetica"/>
                <w:sz w:val="22"/>
                <w:szCs w:val="22"/>
              </w:rPr>
              <w:t xml:space="preserve"> a le droit de consulter son dossier. </w:t>
            </w:r>
          </w:p>
        </w:tc>
      </w:tr>
      <w:tr w:rsidR="007A4456" w14:paraId="26FC3A20" w14:textId="77777777" w:rsidTr="00BE746D">
        <w:tc>
          <w:tcPr>
            <w:tcW w:w="1526" w:type="dxa"/>
          </w:tcPr>
          <w:p w14:paraId="0227B394" w14:textId="7C784715" w:rsidR="007A4456" w:rsidRPr="00B023B9" w:rsidRDefault="007A4456" w:rsidP="00B77AB0">
            <w:pPr>
              <w:spacing w:after="120"/>
              <w:contextualSpacing/>
              <w:jc w:val="both"/>
              <w:rPr>
                <w:rFonts w:ascii="Helvetica" w:hAnsi="Helvetica"/>
                <w:sz w:val="22"/>
                <w:szCs w:val="22"/>
              </w:rPr>
            </w:pPr>
            <w:r w:rsidRPr="00B77AB0">
              <w:rPr>
                <w:rFonts w:ascii="Helvetica" w:hAnsi="Helvetica"/>
                <w:b/>
                <w:sz w:val="22"/>
                <w:szCs w:val="22"/>
              </w:rPr>
              <w:t>Article 9</w:t>
            </w:r>
          </w:p>
        </w:tc>
        <w:tc>
          <w:tcPr>
            <w:tcW w:w="12503" w:type="dxa"/>
          </w:tcPr>
          <w:p w14:paraId="60729648" w14:textId="2E221CAC" w:rsidR="007A4456" w:rsidRPr="00EE3DD6" w:rsidRDefault="007A4456" w:rsidP="00EE3DD6">
            <w:pPr>
              <w:spacing w:after="120"/>
              <w:ind w:right="134"/>
              <w:rPr>
                <w:rFonts w:ascii="Helvetica" w:hAnsi="Helvetica"/>
                <w:b/>
                <w:sz w:val="22"/>
                <w:szCs w:val="22"/>
              </w:rPr>
            </w:pPr>
            <w:r w:rsidRPr="00B77AB0">
              <w:rPr>
                <w:rFonts w:ascii="Helvetica" w:hAnsi="Helvetica"/>
                <w:b/>
                <w:sz w:val="22"/>
                <w:szCs w:val="22"/>
              </w:rPr>
              <w:t>Elimination</w:t>
            </w:r>
          </w:p>
        </w:tc>
      </w:tr>
      <w:tr w:rsidR="007A4456" w14:paraId="42168745" w14:textId="77777777" w:rsidTr="00BE746D">
        <w:tc>
          <w:tcPr>
            <w:tcW w:w="1526" w:type="dxa"/>
          </w:tcPr>
          <w:p w14:paraId="08B0D9F5" w14:textId="0C1DAE31" w:rsidR="007A4456" w:rsidRPr="00B023B9" w:rsidRDefault="007A4456" w:rsidP="00B77AB0">
            <w:pPr>
              <w:spacing w:after="120"/>
              <w:contextualSpacing/>
              <w:jc w:val="both"/>
              <w:rPr>
                <w:rFonts w:ascii="Helvetica" w:hAnsi="Helvetica"/>
                <w:sz w:val="22"/>
                <w:szCs w:val="22"/>
              </w:rPr>
            </w:pPr>
            <w:r>
              <w:rPr>
                <w:rFonts w:ascii="Helvetica" w:hAnsi="Helvetica"/>
                <w:sz w:val="22"/>
                <w:szCs w:val="22"/>
              </w:rPr>
              <w:t>9.1</w:t>
            </w:r>
          </w:p>
        </w:tc>
        <w:tc>
          <w:tcPr>
            <w:tcW w:w="12503" w:type="dxa"/>
          </w:tcPr>
          <w:p w14:paraId="252B9373" w14:textId="77DD366A" w:rsidR="007A4456" w:rsidRPr="00B77AB0" w:rsidRDefault="005A3E22" w:rsidP="00B023B9">
            <w:pPr>
              <w:spacing w:after="120"/>
              <w:ind w:right="134"/>
              <w:jc w:val="both"/>
              <w:rPr>
                <w:rFonts w:ascii="Helvetica" w:hAnsi="Helvetica"/>
                <w:sz w:val="22"/>
                <w:szCs w:val="22"/>
              </w:rPr>
            </w:pPr>
            <w:r>
              <w:rPr>
                <w:rFonts w:ascii="Helvetica" w:hAnsi="Helvetica"/>
                <w:sz w:val="22"/>
                <w:szCs w:val="22"/>
              </w:rPr>
              <w:t>Sont éliminé</w:t>
            </w:r>
            <w:r w:rsidR="004056D6">
              <w:rPr>
                <w:rFonts w:ascii="Helvetica" w:hAnsi="Helvetica"/>
                <w:sz w:val="22"/>
                <w:szCs w:val="22"/>
              </w:rPr>
              <w:t>-e</w:t>
            </w:r>
            <w:r>
              <w:rPr>
                <w:rFonts w:ascii="Helvetica" w:hAnsi="Helvetica"/>
                <w:sz w:val="22"/>
                <w:szCs w:val="22"/>
              </w:rPr>
              <w:t>s du COS</w:t>
            </w:r>
            <w:r w:rsidR="007A4456" w:rsidRPr="00B77AB0">
              <w:rPr>
                <w:rFonts w:ascii="Helvetica" w:hAnsi="Helvetica"/>
                <w:sz w:val="22"/>
                <w:szCs w:val="22"/>
              </w:rPr>
              <w:t>, les étudiant</w:t>
            </w:r>
            <w:r w:rsidR="00EE2244">
              <w:rPr>
                <w:rFonts w:ascii="Helvetica" w:hAnsi="Helvetica"/>
                <w:sz w:val="22"/>
                <w:szCs w:val="22"/>
              </w:rPr>
              <w:t>-e</w:t>
            </w:r>
            <w:r w:rsidR="007A4456" w:rsidRPr="00B77AB0">
              <w:rPr>
                <w:rFonts w:ascii="Helvetica" w:hAnsi="Helvetica"/>
                <w:sz w:val="22"/>
                <w:szCs w:val="22"/>
              </w:rPr>
              <w:t>s qui :</w:t>
            </w:r>
          </w:p>
          <w:p w14:paraId="13C477F9" w14:textId="32EFB751" w:rsidR="007A4456" w:rsidRDefault="007A4456" w:rsidP="00B023B9">
            <w:pPr>
              <w:spacing w:after="120"/>
              <w:ind w:right="134"/>
              <w:jc w:val="both"/>
              <w:rPr>
                <w:rFonts w:ascii="Helvetica" w:hAnsi="Helvetica"/>
                <w:sz w:val="22"/>
                <w:szCs w:val="22"/>
              </w:rPr>
            </w:pPr>
            <w:r w:rsidRPr="00B77AB0">
              <w:rPr>
                <w:rFonts w:ascii="Helvetica" w:hAnsi="Helvetica"/>
                <w:sz w:val="22"/>
                <w:szCs w:val="22"/>
              </w:rPr>
              <w:t>a) subissent un échec définitif à l’évaluation d’un des modules ou d’une autre activité de formation ou ne respectent pas les délais prescrits, conformément à l’article 6 ;</w:t>
            </w:r>
          </w:p>
          <w:p w14:paraId="661E4952" w14:textId="10F67A7C" w:rsidR="00A525FF" w:rsidRPr="00B77AB0" w:rsidRDefault="003A57C5" w:rsidP="00B023B9">
            <w:pPr>
              <w:spacing w:after="120"/>
              <w:ind w:right="134"/>
              <w:jc w:val="both"/>
              <w:rPr>
                <w:rFonts w:ascii="Helvetica" w:hAnsi="Helvetica"/>
                <w:sz w:val="22"/>
                <w:szCs w:val="22"/>
              </w:rPr>
            </w:pPr>
            <w:r>
              <w:rPr>
                <w:rFonts w:ascii="Helvetica" w:hAnsi="Helvetica"/>
                <w:sz w:val="22"/>
                <w:szCs w:val="22"/>
              </w:rPr>
              <w:t xml:space="preserve">b) n’obtiennent pas une </w:t>
            </w:r>
            <w:r w:rsidR="00A525FF">
              <w:rPr>
                <w:rFonts w:ascii="Helvetica" w:hAnsi="Helvetica"/>
                <w:sz w:val="22"/>
                <w:szCs w:val="22"/>
              </w:rPr>
              <w:t>attestation de participation à une autre activité de formation après deux tentatives ou dans les délais prescrits, conformément à l’article 6 :</w:t>
            </w:r>
          </w:p>
          <w:p w14:paraId="733B5316" w14:textId="7B7C8FAE" w:rsidR="007A4456" w:rsidRPr="00B77AB0" w:rsidRDefault="00A525FF" w:rsidP="00B023B9">
            <w:pPr>
              <w:spacing w:after="120"/>
              <w:ind w:right="134"/>
              <w:jc w:val="both"/>
              <w:rPr>
                <w:rFonts w:ascii="Helvetica" w:hAnsi="Helvetica"/>
                <w:sz w:val="22"/>
                <w:szCs w:val="22"/>
              </w:rPr>
            </w:pPr>
            <w:r>
              <w:rPr>
                <w:rFonts w:ascii="Helvetica" w:hAnsi="Helvetica"/>
                <w:sz w:val="22"/>
                <w:szCs w:val="22"/>
              </w:rPr>
              <w:t>c</w:t>
            </w:r>
            <w:r w:rsidR="007A4456" w:rsidRPr="00B77AB0">
              <w:rPr>
                <w:rFonts w:ascii="Helvetica" w:hAnsi="Helvetica"/>
                <w:sz w:val="22"/>
                <w:szCs w:val="22"/>
              </w:rPr>
              <w:t>) ne participent pas de manière active et régulière à l’ensemble de la formation conformément à l’article 6 ;</w:t>
            </w:r>
            <w:r w:rsidR="004056D6">
              <w:rPr>
                <w:rFonts w:ascii="Helvetica" w:hAnsi="Helvetica"/>
                <w:sz w:val="22"/>
                <w:szCs w:val="22"/>
              </w:rPr>
              <w:t xml:space="preserve"> et/ou</w:t>
            </w:r>
          </w:p>
          <w:p w14:paraId="06CB58B3" w14:textId="6A98121E" w:rsidR="007A4456" w:rsidRPr="00B023B9" w:rsidRDefault="00A525FF" w:rsidP="00B023B9">
            <w:pPr>
              <w:spacing w:after="120"/>
              <w:contextualSpacing/>
              <w:jc w:val="both"/>
              <w:rPr>
                <w:rFonts w:ascii="Helvetica" w:hAnsi="Helvetica"/>
                <w:sz w:val="22"/>
                <w:szCs w:val="22"/>
              </w:rPr>
            </w:pPr>
            <w:r>
              <w:rPr>
                <w:rFonts w:ascii="Helvetica" w:hAnsi="Helvetica"/>
                <w:sz w:val="22"/>
                <w:szCs w:val="22"/>
              </w:rPr>
              <w:t>d</w:t>
            </w:r>
            <w:r w:rsidR="007A4456" w:rsidRPr="00B77AB0">
              <w:rPr>
                <w:rFonts w:ascii="Helvetica" w:hAnsi="Helvetica"/>
                <w:sz w:val="22"/>
                <w:szCs w:val="22"/>
              </w:rPr>
              <w:t>) n’obtiennent pas l’intégralité des crédits EC</w:t>
            </w:r>
            <w:r w:rsidR="005A3E22">
              <w:rPr>
                <w:rFonts w:ascii="Helvetica" w:hAnsi="Helvetica"/>
                <w:sz w:val="22"/>
                <w:szCs w:val="22"/>
              </w:rPr>
              <w:t>TS prévus par le programme du CO</w:t>
            </w:r>
            <w:r w:rsidR="007A4456" w:rsidRPr="00B77AB0">
              <w:rPr>
                <w:rFonts w:ascii="Helvetica" w:hAnsi="Helvetica"/>
                <w:sz w:val="22"/>
                <w:szCs w:val="22"/>
              </w:rPr>
              <w:t>S dans la durée maximale des études prévue à l’article 4.</w:t>
            </w:r>
          </w:p>
        </w:tc>
      </w:tr>
      <w:tr w:rsidR="007A4456" w14:paraId="311FA5BF" w14:textId="77777777" w:rsidTr="00BE746D">
        <w:tc>
          <w:tcPr>
            <w:tcW w:w="1526" w:type="dxa"/>
          </w:tcPr>
          <w:p w14:paraId="410D3644" w14:textId="2CAD90F9" w:rsidR="007A4456" w:rsidRPr="00B023B9" w:rsidRDefault="007A4456" w:rsidP="00B77AB0">
            <w:pPr>
              <w:spacing w:after="120"/>
              <w:contextualSpacing/>
              <w:jc w:val="both"/>
              <w:rPr>
                <w:rFonts w:ascii="Helvetica" w:hAnsi="Helvetica"/>
                <w:sz w:val="22"/>
                <w:szCs w:val="22"/>
              </w:rPr>
            </w:pPr>
            <w:r>
              <w:rPr>
                <w:rFonts w:ascii="Helvetica" w:hAnsi="Helvetica"/>
                <w:sz w:val="22"/>
                <w:szCs w:val="22"/>
              </w:rPr>
              <w:t>9.2</w:t>
            </w:r>
          </w:p>
        </w:tc>
        <w:tc>
          <w:tcPr>
            <w:tcW w:w="12503" w:type="dxa"/>
          </w:tcPr>
          <w:p w14:paraId="4607B7B6" w14:textId="5CCA3186" w:rsidR="007A4456" w:rsidRPr="00B023B9" w:rsidRDefault="007A4456" w:rsidP="00B77AB0">
            <w:pPr>
              <w:spacing w:after="120"/>
              <w:contextualSpacing/>
              <w:jc w:val="both"/>
              <w:rPr>
                <w:rFonts w:ascii="Helvetica" w:hAnsi="Helvetica"/>
                <w:sz w:val="22"/>
                <w:szCs w:val="22"/>
              </w:rPr>
            </w:pPr>
            <w:r w:rsidRPr="00B77AB0">
              <w:rPr>
                <w:rFonts w:ascii="Helvetica" w:hAnsi="Helvetica"/>
                <w:color w:val="000000"/>
                <w:sz w:val="22"/>
                <w:szCs w:val="22"/>
              </w:rPr>
              <w:t>Les cas de fraude, plagiat et tentative de fraude ou de plagiat peuvent égaleme</w:t>
            </w:r>
            <w:r w:rsidR="005F6B60">
              <w:rPr>
                <w:rFonts w:ascii="Helvetica" w:hAnsi="Helvetica"/>
                <w:color w:val="000000"/>
                <w:sz w:val="22"/>
                <w:szCs w:val="22"/>
              </w:rPr>
              <w:t xml:space="preserve">nt </w:t>
            </w:r>
            <w:r w:rsidR="004056D6">
              <w:rPr>
                <w:rFonts w:ascii="Helvetica" w:hAnsi="Helvetica"/>
                <w:color w:val="000000"/>
                <w:sz w:val="22"/>
                <w:szCs w:val="22"/>
              </w:rPr>
              <w:t>entraîner</w:t>
            </w:r>
            <w:r w:rsidR="005F6B60">
              <w:rPr>
                <w:rFonts w:ascii="Helvetica" w:hAnsi="Helvetica"/>
                <w:color w:val="000000"/>
                <w:sz w:val="22"/>
                <w:szCs w:val="22"/>
              </w:rPr>
              <w:t xml:space="preserve"> l’élimination du CO</w:t>
            </w:r>
            <w:r w:rsidRPr="00B77AB0">
              <w:rPr>
                <w:rFonts w:ascii="Helvetica" w:hAnsi="Helvetica"/>
                <w:color w:val="000000"/>
                <w:sz w:val="22"/>
                <w:szCs w:val="22"/>
              </w:rPr>
              <w:t>S, conformément à l’article 8.</w:t>
            </w:r>
          </w:p>
        </w:tc>
      </w:tr>
      <w:tr w:rsidR="007A4456" w14:paraId="0E111B2C" w14:textId="77777777" w:rsidTr="00BE746D">
        <w:tc>
          <w:tcPr>
            <w:tcW w:w="1526" w:type="dxa"/>
          </w:tcPr>
          <w:p w14:paraId="4E75F859" w14:textId="11581E82" w:rsidR="007A4456" w:rsidRPr="00B023B9" w:rsidRDefault="007A4456" w:rsidP="00B77AB0">
            <w:pPr>
              <w:spacing w:after="120"/>
              <w:contextualSpacing/>
              <w:jc w:val="both"/>
              <w:rPr>
                <w:rFonts w:ascii="Helvetica" w:hAnsi="Helvetica"/>
                <w:sz w:val="22"/>
                <w:szCs w:val="22"/>
              </w:rPr>
            </w:pPr>
            <w:r>
              <w:rPr>
                <w:rFonts w:ascii="Helvetica" w:hAnsi="Helvetica"/>
                <w:sz w:val="22"/>
                <w:szCs w:val="22"/>
              </w:rPr>
              <w:t>9.3</w:t>
            </w:r>
          </w:p>
        </w:tc>
        <w:tc>
          <w:tcPr>
            <w:tcW w:w="12503" w:type="dxa"/>
          </w:tcPr>
          <w:p w14:paraId="18A5072D" w14:textId="36F5BC6A" w:rsidR="007A4456" w:rsidRPr="00B023B9" w:rsidRDefault="007A4456" w:rsidP="00073B17">
            <w:pPr>
              <w:spacing w:after="120"/>
              <w:contextualSpacing/>
              <w:jc w:val="both"/>
              <w:rPr>
                <w:rFonts w:ascii="Helvetica" w:hAnsi="Helvetica"/>
                <w:sz w:val="22"/>
                <w:szCs w:val="22"/>
              </w:rPr>
            </w:pPr>
            <w:r w:rsidRPr="00B77AB0">
              <w:rPr>
                <w:rFonts w:ascii="Helvetica" w:hAnsi="Helvetica"/>
                <w:color w:val="000000"/>
                <w:sz w:val="22"/>
                <w:szCs w:val="22"/>
              </w:rPr>
              <w:t xml:space="preserve">Les décisions d'élimination sont prononcées par </w:t>
            </w:r>
            <w:r w:rsidR="009D7E48">
              <w:rPr>
                <w:rFonts w:ascii="Helvetica" w:hAnsi="Helvetica"/>
                <w:color w:val="000000"/>
                <w:sz w:val="22"/>
                <w:szCs w:val="22"/>
              </w:rPr>
              <w:t>le</w:t>
            </w:r>
            <w:r w:rsidR="004056D6">
              <w:rPr>
                <w:rFonts w:ascii="Helvetica" w:hAnsi="Helvetica"/>
                <w:color w:val="000000"/>
                <w:sz w:val="22"/>
                <w:szCs w:val="22"/>
              </w:rPr>
              <w:t>/la</w:t>
            </w:r>
            <w:r w:rsidR="009D7E48">
              <w:rPr>
                <w:rFonts w:ascii="Helvetica" w:hAnsi="Helvetica"/>
                <w:color w:val="000000"/>
                <w:sz w:val="22"/>
                <w:szCs w:val="22"/>
              </w:rPr>
              <w:t xml:space="preserve"> </w:t>
            </w:r>
            <w:r w:rsidR="007D07B7" w:rsidRPr="00EE2244">
              <w:rPr>
                <w:rFonts w:ascii="Helvetica" w:hAnsi="Helvetica"/>
                <w:color w:val="000000"/>
                <w:sz w:val="22"/>
                <w:szCs w:val="22"/>
                <w:highlight w:val="yellow"/>
              </w:rPr>
              <w:t>Doyen</w:t>
            </w:r>
            <w:r w:rsidR="004056D6">
              <w:rPr>
                <w:rFonts w:ascii="Helvetica" w:hAnsi="Helvetica"/>
                <w:color w:val="000000"/>
                <w:sz w:val="22"/>
                <w:szCs w:val="22"/>
                <w:highlight w:val="yellow"/>
              </w:rPr>
              <w:t>-ne</w:t>
            </w:r>
            <w:r w:rsidR="007D07B7" w:rsidRPr="00EE2244">
              <w:rPr>
                <w:rFonts w:ascii="Helvetica" w:hAnsi="Helvetica"/>
                <w:color w:val="000000"/>
                <w:sz w:val="22"/>
                <w:szCs w:val="22"/>
                <w:highlight w:val="yellow"/>
              </w:rPr>
              <w:t xml:space="preserve"> de la Faculté / le</w:t>
            </w:r>
            <w:r w:rsidR="004056D6">
              <w:rPr>
                <w:rFonts w:ascii="Helvetica" w:hAnsi="Helvetica"/>
                <w:color w:val="000000"/>
                <w:sz w:val="22"/>
                <w:szCs w:val="22"/>
                <w:highlight w:val="yellow"/>
              </w:rPr>
              <w:t>/la</w:t>
            </w:r>
            <w:r w:rsidR="007D07B7" w:rsidRPr="00EE2244">
              <w:rPr>
                <w:rFonts w:ascii="Helvetica" w:hAnsi="Helvetica"/>
                <w:color w:val="000000"/>
                <w:sz w:val="22"/>
                <w:szCs w:val="22"/>
                <w:highlight w:val="yellow"/>
              </w:rPr>
              <w:t xml:space="preserve"> Directeur</w:t>
            </w:r>
            <w:r w:rsidR="004056D6">
              <w:rPr>
                <w:rFonts w:ascii="Helvetica" w:hAnsi="Helvetica"/>
                <w:color w:val="000000"/>
                <w:sz w:val="22"/>
                <w:szCs w:val="22"/>
                <w:highlight w:val="yellow"/>
              </w:rPr>
              <w:t>/trice</w:t>
            </w:r>
            <w:r w:rsidR="007D07B7" w:rsidRPr="00EE2244">
              <w:rPr>
                <w:rFonts w:ascii="Helvetica" w:hAnsi="Helvetica"/>
                <w:color w:val="000000"/>
                <w:sz w:val="22"/>
                <w:szCs w:val="22"/>
                <w:highlight w:val="yellow"/>
              </w:rPr>
              <w:t xml:space="preserve"> de l’Institut / le</w:t>
            </w:r>
            <w:r w:rsidR="004056D6">
              <w:rPr>
                <w:rFonts w:ascii="Helvetica" w:hAnsi="Helvetica"/>
                <w:color w:val="000000"/>
                <w:sz w:val="22"/>
                <w:szCs w:val="22"/>
                <w:highlight w:val="yellow"/>
              </w:rPr>
              <w:t>/la</w:t>
            </w:r>
            <w:r w:rsidR="007D07B7" w:rsidRPr="00EE2244">
              <w:rPr>
                <w:rFonts w:ascii="Helvetica" w:hAnsi="Helvetica"/>
                <w:color w:val="000000"/>
                <w:sz w:val="22"/>
                <w:szCs w:val="22"/>
                <w:highlight w:val="yellow"/>
              </w:rPr>
              <w:t xml:space="preserve"> Directeur</w:t>
            </w:r>
            <w:r w:rsidR="004056D6">
              <w:rPr>
                <w:rFonts w:ascii="Helvetica" w:hAnsi="Helvetica"/>
                <w:color w:val="000000"/>
                <w:sz w:val="22"/>
                <w:szCs w:val="22"/>
                <w:highlight w:val="yellow"/>
              </w:rPr>
              <w:t>/trice</w:t>
            </w:r>
            <w:r w:rsidR="007D07B7" w:rsidRPr="00EE2244">
              <w:rPr>
                <w:rFonts w:ascii="Helvetica" w:hAnsi="Helvetica"/>
                <w:color w:val="000000"/>
                <w:sz w:val="22"/>
                <w:szCs w:val="22"/>
                <w:highlight w:val="yellow"/>
              </w:rPr>
              <w:t xml:space="preserve"> du Centre</w:t>
            </w:r>
            <w:r w:rsidRPr="00B77AB0">
              <w:rPr>
                <w:rFonts w:ascii="Helvetica" w:hAnsi="Helvetica"/>
                <w:b/>
                <w:color w:val="000000"/>
                <w:sz w:val="22"/>
                <w:szCs w:val="22"/>
              </w:rPr>
              <w:t xml:space="preserve"> </w:t>
            </w:r>
            <w:r w:rsidRPr="00B77AB0">
              <w:rPr>
                <w:rFonts w:ascii="Helvetica" w:hAnsi="Helvetica"/>
                <w:color w:val="000000"/>
                <w:sz w:val="22"/>
                <w:szCs w:val="22"/>
              </w:rPr>
              <w:t xml:space="preserve">sur préavis du </w:t>
            </w:r>
            <w:r w:rsidR="009D7E48">
              <w:rPr>
                <w:rFonts w:ascii="Helvetica" w:hAnsi="Helvetica"/>
                <w:color w:val="000000"/>
                <w:sz w:val="22"/>
                <w:szCs w:val="22"/>
              </w:rPr>
              <w:t>Comité d</w:t>
            </w:r>
            <w:r w:rsidRPr="00B77AB0">
              <w:rPr>
                <w:rFonts w:ascii="Helvetica" w:hAnsi="Helvetica"/>
                <w:color w:val="000000"/>
                <w:sz w:val="22"/>
                <w:szCs w:val="22"/>
              </w:rPr>
              <w:t>irecteur</w:t>
            </w:r>
            <w:r w:rsidR="00DC7F40">
              <w:rPr>
                <w:rFonts w:ascii="Helvetica" w:hAnsi="Helvetica"/>
                <w:color w:val="000000"/>
                <w:sz w:val="22"/>
                <w:szCs w:val="22"/>
              </w:rPr>
              <w:t xml:space="preserve"> du programme</w:t>
            </w:r>
            <w:r w:rsidRPr="00B77AB0">
              <w:rPr>
                <w:rFonts w:ascii="Helvetica" w:hAnsi="Helvetica"/>
                <w:color w:val="000000"/>
                <w:sz w:val="22"/>
                <w:szCs w:val="22"/>
              </w:rPr>
              <w:t>.</w:t>
            </w:r>
          </w:p>
        </w:tc>
      </w:tr>
      <w:tr w:rsidR="007A4456" w14:paraId="53A0A42C" w14:textId="77777777" w:rsidTr="00BE746D">
        <w:tc>
          <w:tcPr>
            <w:tcW w:w="1526" w:type="dxa"/>
          </w:tcPr>
          <w:p w14:paraId="2BF68F85" w14:textId="21066543" w:rsidR="007A4456" w:rsidRPr="00B023B9" w:rsidRDefault="007A4456" w:rsidP="00B77AB0">
            <w:pPr>
              <w:spacing w:after="120"/>
              <w:contextualSpacing/>
              <w:jc w:val="both"/>
              <w:rPr>
                <w:rFonts w:ascii="Helvetica" w:hAnsi="Helvetica"/>
                <w:sz w:val="22"/>
                <w:szCs w:val="22"/>
              </w:rPr>
            </w:pPr>
            <w:r>
              <w:rPr>
                <w:rFonts w:ascii="Helvetica" w:hAnsi="Helvetica"/>
                <w:sz w:val="22"/>
                <w:szCs w:val="22"/>
              </w:rPr>
              <w:t>9.</w:t>
            </w:r>
            <w:r w:rsidR="001F43A4">
              <w:rPr>
                <w:rFonts w:ascii="Helvetica" w:hAnsi="Helvetica"/>
                <w:sz w:val="22"/>
                <w:szCs w:val="22"/>
              </w:rPr>
              <w:t>4</w:t>
            </w:r>
          </w:p>
        </w:tc>
        <w:tc>
          <w:tcPr>
            <w:tcW w:w="12503" w:type="dxa"/>
          </w:tcPr>
          <w:p w14:paraId="7E17017A" w14:textId="3BCE3D71" w:rsidR="007A4456" w:rsidRPr="00B023B9" w:rsidRDefault="007A4456" w:rsidP="00EE3DD6">
            <w:pPr>
              <w:spacing w:after="120"/>
              <w:ind w:left="11" w:right="134" w:hanging="11"/>
              <w:jc w:val="both"/>
              <w:rPr>
                <w:rFonts w:ascii="Helvetica" w:hAnsi="Helvetica"/>
                <w:sz w:val="22"/>
                <w:szCs w:val="22"/>
              </w:rPr>
            </w:pPr>
            <w:r w:rsidRPr="00B77AB0">
              <w:rPr>
                <w:rFonts w:ascii="Helvetica" w:hAnsi="Helvetica"/>
                <w:color w:val="000000"/>
                <w:sz w:val="22"/>
                <w:szCs w:val="22"/>
              </w:rPr>
              <w:t>En cas d’abandon de la formation, l’étudiant</w:t>
            </w:r>
            <w:r w:rsidR="00EE2244">
              <w:rPr>
                <w:rFonts w:ascii="Helvetica" w:hAnsi="Helvetica"/>
                <w:color w:val="000000"/>
                <w:sz w:val="22"/>
                <w:szCs w:val="22"/>
              </w:rPr>
              <w:t>-e</w:t>
            </w:r>
            <w:r w:rsidRPr="00B77AB0">
              <w:rPr>
                <w:rFonts w:ascii="Helvetica" w:hAnsi="Helvetica"/>
                <w:color w:val="000000"/>
                <w:sz w:val="22"/>
                <w:szCs w:val="22"/>
              </w:rPr>
              <w:t xml:space="preserve"> doit en avertir le</w:t>
            </w:r>
            <w:r w:rsidR="004056D6">
              <w:rPr>
                <w:rFonts w:ascii="Helvetica" w:hAnsi="Helvetica"/>
                <w:color w:val="000000"/>
                <w:sz w:val="22"/>
                <w:szCs w:val="22"/>
              </w:rPr>
              <w:t>/la</w:t>
            </w:r>
            <w:r w:rsidRPr="00B77AB0">
              <w:rPr>
                <w:rFonts w:ascii="Helvetica" w:hAnsi="Helvetica"/>
                <w:color w:val="000000"/>
                <w:sz w:val="22"/>
                <w:szCs w:val="22"/>
              </w:rPr>
              <w:t xml:space="preserve"> Directeur</w:t>
            </w:r>
            <w:r w:rsidR="004056D6">
              <w:rPr>
                <w:rFonts w:ascii="Helvetica" w:hAnsi="Helvetica"/>
                <w:color w:val="000000"/>
                <w:sz w:val="22"/>
                <w:szCs w:val="22"/>
              </w:rPr>
              <w:t>/trice</w:t>
            </w:r>
            <w:r w:rsidRPr="00B77AB0">
              <w:rPr>
                <w:rFonts w:ascii="Helvetica" w:hAnsi="Helvetica"/>
                <w:color w:val="000000"/>
                <w:sz w:val="22"/>
                <w:szCs w:val="22"/>
              </w:rPr>
              <w:t xml:space="preserve"> du </w:t>
            </w:r>
            <w:r w:rsidR="005F6B60">
              <w:rPr>
                <w:rFonts w:ascii="Helvetica" w:hAnsi="Helvetica"/>
                <w:color w:val="000000"/>
                <w:sz w:val="22"/>
                <w:szCs w:val="22"/>
              </w:rPr>
              <w:t>COS</w:t>
            </w:r>
            <w:r w:rsidRPr="00B77AB0">
              <w:rPr>
                <w:rFonts w:ascii="Helvetica" w:hAnsi="Helvetica"/>
                <w:color w:val="000000"/>
                <w:sz w:val="22"/>
                <w:szCs w:val="22"/>
              </w:rPr>
              <w:t xml:space="preserve"> concerné immédiatement, soit en principe dans les </w:t>
            </w:r>
            <w:r w:rsidR="00313EC1" w:rsidRPr="00BE746D">
              <w:rPr>
                <w:rFonts w:ascii="Helvetica" w:hAnsi="Helvetica"/>
                <w:color w:val="000000"/>
                <w:sz w:val="22"/>
                <w:szCs w:val="22"/>
              </w:rPr>
              <w:t>dix</w:t>
            </w:r>
            <w:r w:rsidRPr="00B77AB0">
              <w:rPr>
                <w:rFonts w:ascii="Helvetica" w:hAnsi="Helvetica"/>
                <w:color w:val="000000"/>
                <w:sz w:val="22"/>
                <w:szCs w:val="22"/>
              </w:rPr>
              <w:t xml:space="preserve"> jours suivant la non présentation aux </w:t>
            </w:r>
            <w:r w:rsidR="001E7DEC">
              <w:rPr>
                <w:rFonts w:ascii="Helvetica" w:hAnsi="Helvetica"/>
                <w:color w:val="000000"/>
                <w:sz w:val="22"/>
                <w:szCs w:val="22"/>
              </w:rPr>
              <w:t>enseignements</w:t>
            </w:r>
            <w:r w:rsidR="00014FA3">
              <w:rPr>
                <w:rFonts w:ascii="Helvetica" w:hAnsi="Helvetica"/>
                <w:color w:val="000000"/>
                <w:sz w:val="22"/>
                <w:szCs w:val="22"/>
              </w:rPr>
              <w:t xml:space="preserve"> ou aux autres activités de formation</w:t>
            </w:r>
            <w:r w:rsidRPr="00B77AB0">
              <w:rPr>
                <w:rFonts w:ascii="Helvetica" w:hAnsi="Helvetica"/>
                <w:color w:val="000000"/>
                <w:sz w:val="22"/>
                <w:szCs w:val="22"/>
              </w:rPr>
              <w:t>, et par é</w:t>
            </w:r>
            <w:r w:rsidR="005F6B60">
              <w:rPr>
                <w:rFonts w:ascii="Helvetica" w:hAnsi="Helvetica"/>
                <w:color w:val="000000"/>
                <w:sz w:val="22"/>
                <w:szCs w:val="22"/>
              </w:rPr>
              <w:t xml:space="preserve">crit. </w:t>
            </w:r>
          </w:p>
        </w:tc>
      </w:tr>
      <w:tr w:rsidR="007A4456" w14:paraId="58677F40" w14:textId="77777777" w:rsidTr="00BE746D">
        <w:tc>
          <w:tcPr>
            <w:tcW w:w="1526" w:type="dxa"/>
          </w:tcPr>
          <w:p w14:paraId="392A9CFC" w14:textId="026C2848" w:rsidR="007A4456" w:rsidRPr="00EE3DD6" w:rsidRDefault="007A4456" w:rsidP="00EE3DD6">
            <w:pPr>
              <w:pStyle w:val="Titre1"/>
              <w:spacing w:after="120"/>
              <w:jc w:val="both"/>
              <w:rPr>
                <w:rFonts w:ascii="Helvetica" w:eastAsiaTheme="minorEastAsia" w:hAnsi="Helvetica" w:cstheme="minorBidi"/>
                <w:color w:val="000000"/>
                <w:szCs w:val="22"/>
              </w:rPr>
            </w:pPr>
            <w:r w:rsidRPr="00B77AB0">
              <w:rPr>
                <w:rFonts w:ascii="Helvetica" w:eastAsiaTheme="minorEastAsia" w:hAnsi="Helvetica" w:cstheme="minorBidi"/>
                <w:color w:val="000000"/>
                <w:szCs w:val="22"/>
              </w:rPr>
              <w:t xml:space="preserve">Article 10 </w:t>
            </w:r>
          </w:p>
        </w:tc>
        <w:tc>
          <w:tcPr>
            <w:tcW w:w="12503" w:type="dxa"/>
          </w:tcPr>
          <w:p w14:paraId="727A49A0" w14:textId="686EEC4D" w:rsidR="007A4456" w:rsidRPr="00EE3DD6" w:rsidRDefault="007A4456" w:rsidP="00EE3DD6">
            <w:pPr>
              <w:pStyle w:val="Titre1"/>
              <w:spacing w:after="120"/>
              <w:ind w:right="134"/>
              <w:jc w:val="both"/>
              <w:rPr>
                <w:rFonts w:ascii="Helvetica" w:eastAsiaTheme="minorEastAsia" w:hAnsi="Helvetica" w:cstheme="minorBidi"/>
                <w:color w:val="000000"/>
                <w:szCs w:val="22"/>
              </w:rPr>
            </w:pPr>
            <w:r w:rsidRPr="00B77AB0">
              <w:rPr>
                <w:rFonts w:ascii="Helvetica" w:eastAsiaTheme="minorEastAsia" w:hAnsi="Helvetica" w:cstheme="minorBidi"/>
                <w:color w:val="000000"/>
                <w:szCs w:val="22"/>
              </w:rPr>
              <w:t>Procédures d’opposition et de recour</w:t>
            </w:r>
            <w:r w:rsidR="00EE3DD6">
              <w:rPr>
                <w:rFonts w:ascii="Helvetica" w:eastAsiaTheme="minorEastAsia" w:hAnsi="Helvetica" w:cstheme="minorBidi"/>
                <w:color w:val="000000"/>
                <w:szCs w:val="22"/>
              </w:rPr>
              <w:t>s</w:t>
            </w:r>
          </w:p>
        </w:tc>
      </w:tr>
      <w:tr w:rsidR="007A4456" w14:paraId="04BB5FD1" w14:textId="77777777" w:rsidTr="00BE746D">
        <w:tc>
          <w:tcPr>
            <w:tcW w:w="1526" w:type="dxa"/>
          </w:tcPr>
          <w:p w14:paraId="5AA1F19A" w14:textId="49AF1A2A" w:rsidR="007A4456" w:rsidRPr="00B023B9" w:rsidRDefault="007A4456" w:rsidP="00B77AB0">
            <w:pPr>
              <w:spacing w:after="120"/>
              <w:contextualSpacing/>
              <w:jc w:val="both"/>
              <w:rPr>
                <w:rFonts w:ascii="Helvetica" w:hAnsi="Helvetica"/>
                <w:color w:val="000000"/>
                <w:sz w:val="22"/>
                <w:szCs w:val="22"/>
              </w:rPr>
            </w:pPr>
            <w:r>
              <w:rPr>
                <w:rFonts w:ascii="Helvetica" w:hAnsi="Helvetica"/>
                <w:color w:val="000000"/>
                <w:sz w:val="22"/>
                <w:szCs w:val="22"/>
              </w:rPr>
              <w:t>10.1</w:t>
            </w:r>
          </w:p>
        </w:tc>
        <w:tc>
          <w:tcPr>
            <w:tcW w:w="12503" w:type="dxa"/>
          </w:tcPr>
          <w:p w14:paraId="48872C4D" w14:textId="5D8EE784" w:rsidR="007A4456" w:rsidRPr="00B023B9" w:rsidRDefault="007A4456" w:rsidP="005E558D">
            <w:pPr>
              <w:spacing w:after="120"/>
              <w:contextualSpacing/>
              <w:jc w:val="both"/>
              <w:rPr>
                <w:rFonts w:ascii="Helvetica" w:hAnsi="Helvetica"/>
                <w:color w:val="000000"/>
                <w:sz w:val="22"/>
                <w:szCs w:val="22"/>
              </w:rPr>
            </w:pPr>
            <w:r w:rsidRPr="00B023B9">
              <w:rPr>
                <w:rFonts w:ascii="Helvetica" w:hAnsi="Helvetica"/>
                <w:color w:val="000000"/>
                <w:sz w:val="22"/>
                <w:szCs w:val="22"/>
              </w:rPr>
              <w:t xml:space="preserve">Toute décision prise en application du présent règlement d’études peut faire l’objet, dans un délai de </w:t>
            </w:r>
            <w:r w:rsidR="005E558D">
              <w:rPr>
                <w:rFonts w:ascii="Helvetica" w:hAnsi="Helvetica"/>
                <w:color w:val="000000"/>
                <w:sz w:val="22"/>
                <w:szCs w:val="22"/>
              </w:rPr>
              <w:t>30</w:t>
            </w:r>
            <w:r w:rsidRPr="00B023B9">
              <w:rPr>
                <w:rFonts w:ascii="Helvetica" w:hAnsi="Helvetica"/>
                <w:color w:val="000000"/>
                <w:sz w:val="22"/>
                <w:szCs w:val="22"/>
              </w:rPr>
              <w:t xml:space="preserve"> jours dès le lendemain de sa notification, d’une opposition auprès de l’instance qui l’a rendue.</w:t>
            </w:r>
          </w:p>
        </w:tc>
      </w:tr>
      <w:tr w:rsidR="007A4456" w14:paraId="28B99326" w14:textId="77777777" w:rsidTr="00BE746D">
        <w:tc>
          <w:tcPr>
            <w:tcW w:w="1526" w:type="dxa"/>
          </w:tcPr>
          <w:p w14:paraId="014392C1" w14:textId="4D3F2220" w:rsidR="007A4456" w:rsidRPr="00B023B9" w:rsidRDefault="007A4456" w:rsidP="00B77AB0">
            <w:pPr>
              <w:spacing w:after="120"/>
              <w:contextualSpacing/>
              <w:jc w:val="both"/>
              <w:rPr>
                <w:rFonts w:ascii="Helvetica" w:eastAsia="Times New Roman" w:hAnsi="Helvetica" w:cs="Times New Roman"/>
                <w:sz w:val="22"/>
                <w:szCs w:val="22"/>
              </w:rPr>
            </w:pPr>
            <w:r w:rsidRPr="00B023B9">
              <w:rPr>
                <w:rFonts w:ascii="Helvetica" w:eastAsia="Times New Roman" w:hAnsi="Helvetica" w:cs="Times New Roman"/>
                <w:sz w:val="22"/>
                <w:szCs w:val="22"/>
              </w:rPr>
              <w:t>10.2</w:t>
            </w:r>
          </w:p>
        </w:tc>
        <w:tc>
          <w:tcPr>
            <w:tcW w:w="12503" w:type="dxa"/>
          </w:tcPr>
          <w:p w14:paraId="5297E859" w14:textId="669415EA" w:rsidR="007A4456" w:rsidRPr="00B023B9" w:rsidRDefault="007A4456" w:rsidP="00B77AB0">
            <w:pPr>
              <w:spacing w:after="120"/>
              <w:contextualSpacing/>
              <w:jc w:val="both"/>
              <w:rPr>
                <w:rFonts w:ascii="Helvetica" w:eastAsia="Times New Roman" w:hAnsi="Helvetica" w:cs="Times New Roman"/>
                <w:sz w:val="22"/>
                <w:szCs w:val="22"/>
              </w:rPr>
            </w:pPr>
            <w:r w:rsidRPr="00B023B9">
              <w:rPr>
                <w:rFonts w:ascii="Helvetica" w:eastAsia="Times New Roman" w:hAnsi="Helvetica" w:cs="Times New Roman"/>
                <w:sz w:val="22"/>
                <w:szCs w:val="22"/>
              </w:rPr>
              <w:t>Le règlement relatif aux procédures d’opposition du 16 mars 2009 (RIO-UNIGE) s’applique.</w:t>
            </w:r>
          </w:p>
        </w:tc>
      </w:tr>
      <w:tr w:rsidR="007A4456" w14:paraId="2F1B4D56" w14:textId="77777777" w:rsidTr="00BE746D">
        <w:tc>
          <w:tcPr>
            <w:tcW w:w="1526" w:type="dxa"/>
          </w:tcPr>
          <w:p w14:paraId="5D4D05F2" w14:textId="32FB8403" w:rsidR="007A4456" w:rsidRPr="0028267D" w:rsidRDefault="007A4456" w:rsidP="00B77AB0">
            <w:pPr>
              <w:spacing w:after="120"/>
              <w:contextualSpacing/>
              <w:jc w:val="both"/>
              <w:rPr>
                <w:rFonts w:ascii="Helvetica" w:hAnsi="Helvetica"/>
                <w:sz w:val="22"/>
                <w:szCs w:val="22"/>
              </w:rPr>
            </w:pPr>
            <w:r>
              <w:rPr>
                <w:rFonts w:ascii="Helvetica" w:hAnsi="Helvetica"/>
                <w:sz w:val="22"/>
                <w:szCs w:val="22"/>
              </w:rPr>
              <w:t>10.3</w:t>
            </w:r>
          </w:p>
        </w:tc>
        <w:tc>
          <w:tcPr>
            <w:tcW w:w="12503" w:type="dxa"/>
          </w:tcPr>
          <w:p w14:paraId="2E69E24C" w14:textId="0A5211A0" w:rsidR="007A4456" w:rsidRPr="00EE3DD6" w:rsidRDefault="007A4456" w:rsidP="00EE3DD6">
            <w:pPr>
              <w:pStyle w:val="Titre1"/>
              <w:spacing w:after="120"/>
              <w:ind w:right="134"/>
              <w:jc w:val="both"/>
              <w:rPr>
                <w:rFonts w:ascii="Helvetica" w:hAnsi="Helvetica"/>
                <w:b w:val="0"/>
                <w:szCs w:val="22"/>
              </w:rPr>
            </w:pPr>
            <w:r w:rsidRPr="00B77AB0">
              <w:rPr>
                <w:rFonts w:ascii="Helvetica" w:hAnsi="Helvetica"/>
                <w:b w:val="0"/>
                <w:szCs w:val="22"/>
              </w:rPr>
              <w:t>Les décisions sur opposition qui sont rendues peuvent faire l’objet d’un recours devant la Chambre administrative de la Cour de justice dans le délai de 30 jours dès le lendemain de leur notification.</w:t>
            </w:r>
          </w:p>
        </w:tc>
      </w:tr>
      <w:tr w:rsidR="007A4456" w14:paraId="781EF3F1" w14:textId="77777777" w:rsidTr="00BE746D">
        <w:tc>
          <w:tcPr>
            <w:tcW w:w="1526" w:type="dxa"/>
          </w:tcPr>
          <w:p w14:paraId="0321161B" w14:textId="1F9FAB0D" w:rsidR="007A4456" w:rsidRPr="00B023B9" w:rsidRDefault="007A4456" w:rsidP="00B77AB0">
            <w:pPr>
              <w:spacing w:after="120"/>
              <w:contextualSpacing/>
              <w:jc w:val="both"/>
              <w:rPr>
                <w:rFonts w:ascii="Helvetica" w:hAnsi="Helvetica"/>
                <w:b/>
                <w:sz w:val="22"/>
                <w:szCs w:val="22"/>
              </w:rPr>
            </w:pPr>
            <w:r w:rsidRPr="00B023B9">
              <w:rPr>
                <w:rFonts w:ascii="Helvetica" w:hAnsi="Helvetica"/>
                <w:b/>
                <w:sz w:val="22"/>
                <w:szCs w:val="22"/>
              </w:rPr>
              <w:t>Article 11</w:t>
            </w:r>
          </w:p>
        </w:tc>
        <w:tc>
          <w:tcPr>
            <w:tcW w:w="12503" w:type="dxa"/>
          </w:tcPr>
          <w:p w14:paraId="1B03B40C" w14:textId="6DB2BDB6" w:rsidR="007A4456" w:rsidRPr="00B023B9" w:rsidRDefault="007A4456" w:rsidP="00B77AB0">
            <w:pPr>
              <w:spacing w:after="120"/>
              <w:contextualSpacing/>
              <w:jc w:val="both"/>
              <w:rPr>
                <w:rFonts w:ascii="Helvetica" w:hAnsi="Helvetica"/>
                <w:b/>
                <w:sz w:val="22"/>
                <w:szCs w:val="22"/>
              </w:rPr>
            </w:pPr>
            <w:r w:rsidRPr="00B023B9">
              <w:rPr>
                <w:rFonts w:ascii="Helvetica" w:hAnsi="Helvetica"/>
                <w:b/>
                <w:sz w:val="22"/>
                <w:szCs w:val="22"/>
              </w:rPr>
              <w:t>Entrée en vigueur et dispositions transitoires</w:t>
            </w:r>
          </w:p>
        </w:tc>
      </w:tr>
      <w:tr w:rsidR="007A4456" w14:paraId="65D50B4D" w14:textId="77777777" w:rsidTr="00BE746D">
        <w:tc>
          <w:tcPr>
            <w:tcW w:w="1526" w:type="dxa"/>
          </w:tcPr>
          <w:p w14:paraId="18083397" w14:textId="77777777" w:rsidR="007A4456" w:rsidRDefault="003657F5" w:rsidP="00B77AB0">
            <w:pPr>
              <w:spacing w:after="120"/>
              <w:contextualSpacing/>
              <w:jc w:val="both"/>
              <w:rPr>
                <w:rFonts w:ascii="Helvetica" w:hAnsi="Helvetica"/>
                <w:color w:val="000000"/>
                <w:sz w:val="22"/>
                <w:szCs w:val="22"/>
              </w:rPr>
            </w:pPr>
            <w:r>
              <w:rPr>
                <w:rFonts w:ascii="Helvetica" w:hAnsi="Helvetica"/>
                <w:color w:val="000000"/>
                <w:sz w:val="22"/>
                <w:szCs w:val="22"/>
              </w:rPr>
              <w:t>11.1</w:t>
            </w:r>
          </w:p>
          <w:p w14:paraId="0DAFEC58" w14:textId="77777777" w:rsidR="003657F5" w:rsidRDefault="003657F5" w:rsidP="00B77AB0">
            <w:pPr>
              <w:spacing w:after="120"/>
              <w:contextualSpacing/>
              <w:jc w:val="both"/>
              <w:rPr>
                <w:rFonts w:ascii="Helvetica" w:hAnsi="Helvetica"/>
                <w:color w:val="000000"/>
                <w:sz w:val="22"/>
                <w:szCs w:val="22"/>
              </w:rPr>
            </w:pPr>
          </w:p>
          <w:p w14:paraId="43E88B36" w14:textId="2DB10A4A" w:rsidR="003657F5" w:rsidRPr="0028267D" w:rsidRDefault="003657F5" w:rsidP="00B77AB0">
            <w:pPr>
              <w:spacing w:after="120"/>
              <w:contextualSpacing/>
              <w:jc w:val="both"/>
              <w:rPr>
                <w:rFonts w:ascii="Helvetica" w:hAnsi="Helvetica"/>
                <w:sz w:val="22"/>
                <w:szCs w:val="22"/>
              </w:rPr>
            </w:pPr>
            <w:r>
              <w:rPr>
                <w:rFonts w:ascii="Helvetica" w:hAnsi="Helvetica"/>
                <w:color w:val="000000"/>
                <w:sz w:val="22"/>
                <w:szCs w:val="22"/>
              </w:rPr>
              <w:t>11.2</w:t>
            </w:r>
          </w:p>
        </w:tc>
        <w:tc>
          <w:tcPr>
            <w:tcW w:w="12503" w:type="dxa"/>
          </w:tcPr>
          <w:p w14:paraId="1719833C" w14:textId="7FA7BE12" w:rsidR="007A4456" w:rsidRDefault="007A4456" w:rsidP="002138DA">
            <w:pPr>
              <w:spacing w:after="120"/>
              <w:contextualSpacing/>
              <w:jc w:val="both"/>
              <w:rPr>
                <w:rFonts w:ascii="Helvetica" w:eastAsia="Times New Roman" w:hAnsi="Helvetica" w:cs="Times New Roman"/>
                <w:color w:val="000000" w:themeColor="text1"/>
                <w:sz w:val="22"/>
                <w:szCs w:val="22"/>
              </w:rPr>
            </w:pPr>
            <w:r w:rsidRPr="005F6B60">
              <w:rPr>
                <w:rFonts w:ascii="Helvetica" w:eastAsia="Times New Roman" w:hAnsi="Helvetica" w:cs="Times New Roman"/>
                <w:color w:val="000000" w:themeColor="text1"/>
                <w:sz w:val="22"/>
                <w:szCs w:val="22"/>
              </w:rPr>
              <w:t xml:space="preserve">Le présent règlement d’études entre en vigueur avec effet </w:t>
            </w:r>
            <w:r w:rsidRPr="00EE2244">
              <w:rPr>
                <w:rFonts w:ascii="Helvetica" w:eastAsia="Times New Roman" w:hAnsi="Helvetica" w:cs="Times New Roman"/>
                <w:color w:val="000000" w:themeColor="text1"/>
                <w:sz w:val="22"/>
                <w:szCs w:val="22"/>
                <w:highlight w:val="yellow"/>
              </w:rPr>
              <w:t xml:space="preserve">au  </w:t>
            </w:r>
            <w:r w:rsidR="005F6B60" w:rsidRPr="00EE2244">
              <w:rPr>
                <w:rFonts w:ascii="Helvetica" w:eastAsia="Times New Roman" w:hAnsi="Helvetica" w:cs="Times New Roman"/>
                <w:color w:val="000000" w:themeColor="text1"/>
                <w:sz w:val="22"/>
                <w:szCs w:val="22"/>
                <w:highlight w:val="yellow"/>
              </w:rPr>
              <w:t>…</w:t>
            </w:r>
            <w:r w:rsidRPr="00EE2244">
              <w:rPr>
                <w:rFonts w:ascii="Helvetica" w:eastAsia="Times New Roman" w:hAnsi="Helvetica" w:cs="Times New Roman"/>
                <w:color w:val="000000" w:themeColor="text1"/>
                <w:sz w:val="22"/>
                <w:szCs w:val="22"/>
                <w:highlight w:val="yellow"/>
              </w:rPr>
              <w:t>.</w:t>
            </w:r>
            <w:r w:rsidRPr="005F6B60">
              <w:rPr>
                <w:rFonts w:ascii="Helvetica" w:eastAsia="Times New Roman" w:hAnsi="Helvetica" w:cs="Times New Roman"/>
                <w:color w:val="000000" w:themeColor="text1"/>
                <w:sz w:val="22"/>
                <w:szCs w:val="22"/>
              </w:rPr>
              <w:t xml:space="preserve"> </w:t>
            </w:r>
          </w:p>
          <w:p w14:paraId="5D71B8E3" w14:textId="77777777" w:rsidR="003657F5" w:rsidRPr="005F6B60" w:rsidRDefault="003657F5" w:rsidP="002138DA">
            <w:pPr>
              <w:spacing w:after="120"/>
              <w:contextualSpacing/>
              <w:jc w:val="both"/>
              <w:rPr>
                <w:rFonts w:ascii="Helvetica" w:eastAsia="Times New Roman" w:hAnsi="Helvetica" w:cs="Times New Roman"/>
                <w:color w:val="000000" w:themeColor="text1"/>
                <w:sz w:val="22"/>
                <w:szCs w:val="22"/>
              </w:rPr>
            </w:pPr>
          </w:p>
          <w:p w14:paraId="1781EFA1" w14:textId="1FB3D219" w:rsidR="007A4456" w:rsidRPr="005F6B60" w:rsidRDefault="007A4456" w:rsidP="002138DA">
            <w:pPr>
              <w:spacing w:after="120"/>
              <w:contextualSpacing/>
              <w:jc w:val="both"/>
              <w:rPr>
                <w:rFonts w:ascii="Helvetica" w:eastAsia="Times New Roman" w:hAnsi="Helvetica" w:cs="Times New Roman"/>
                <w:color w:val="000000" w:themeColor="text1"/>
                <w:sz w:val="22"/>
                <w:szCs w:val="22"/>
              </w:rPr>
            </w:pPr>
            <w:r w:rsidRPr="005F6B60">
              <w:rPr>
                <w:rFonts w:ascii="Helvetica" w:eastAsia="Times New Roman" w:hAnsi="Helvetica" w:cs="Times New Roman"/>
                <w:color w:val="000000" w:themeColor="text1"/>
                <w:sz w:val="22"/>
                <w:szCs w:val="22"/>
              </w:rPr>
              <w:t>Il s’applique à tous les candidat</w:t>
            </w:r>
            <w:r w:rsidR="00EE2244">
              <w:rPr>
                <w:rFonts w:ascii="Helvetica" w:eastAsia="Times New Roman" w:hAnsi="Helvetica" w:cs="Times New Roman"/>
                <w:color w:val="000000" w:themeColor="text1"/>
                <w:sz w:val="22"/>
                <w:szCs w:val="22"/>
              </w:rPr>
              <w:t>-e</w:t>
            </w:r>
            <w:r w:rsidRPr="005F6B60">
              <w:rPr>
                <w:rFonts w:ascii="Helvetica" w:eastAsia="Times New Roman" w:hAnsi="Helvetica" w:cs="Times New Roman"/>
                <w:color w:val="000000" w:themeColor="text1"/>
                <w:sz w:val="22"/>
                <w:szCs w:val="22"/>
              </w:rPr>
              <w:t>s et étudiant</w:t>
            </w:r>
            <w:r w:rsidR="00EE2244">
              <w:rPr>
                <w:rFonts w:ascii="Helvetica" w:eastAsia="Times New Roman" w:hAnsi="Helvetica" w:cs="Times New Roman"/>
                <w:color w:val="000000" w:themeColor="text1"/>
                <w:sz w:val="22"/>
                <w:szCs w:val="22"/>
              </w:rPr>
              <w:t>-e</w:t>
            </w:r>
            <w:r w:rsidRPr="005F6B60">
              <w:rPr>
                <w:rFonts w:ascii="Helvetica" w:eastAsia="Times New Roman" w:hAnsi="Helvetica" w:cs="Times New Roman"/>
                <w:color w:val="000000" w:themeColor="text1"/>
                <w:sz w:val="22"/>
                <w:szCs w:val="22"/>
              </w:rPr>
              <w:t xml:space="preserve">s dès son entrée en vigueur. </w:t>
            </w:r>
          </w:p>
          <w:p w14:paraId="1A345CB3" w14:textId="71CCC67D" w:rsidR="007A4456" w:rsidRPr="0028267D" w:rsidRDefault="007A4456" w:rsidP="00F82A20">
            <w:pPr>
              <w:spacing w:after="120"/>
              <w:contextualSpacing/>
              <w:jc w:val="both"/>
              <w:rPr>
                <w:rFonts w:ascii="Helvetica" w:hAnsi="Helvetica"/>
                <w:sz w:val="22"/>
                <w:szCs w:val="22"/>
              </w:rPr>
            </w:pPr>
          </w:p>
        </w:tc>
      </w:tr>
    </w:tbl>
    <w:p w14:paraId="6FD7112E" w14:textId="1658DADB" w:rsidR="0046326F" w:rsidRPr="000415F5" w:rsidRDefault="0046326F" w:rsidP="000415F5">
      <w:pPr>
        <w:spacing w:after="120"/>
        <w:rPr>
          <w:rFonts w:ascii="Helvetica" w:eastAsia="Times New Roman" w:hAnsi="Helvetica" w:cs="Arial"/>
          <w:color w:val="000000"/>
          <w:sz w:val="22"/>
          <w:szCs w:val="22"/>
        </w:rPr>
      </w:pPr>
    </w:p>
    <w:sectPr w:rsidR="0046326F" w:rsidRPr="000415F5" w:rsidSect="00BC60F8">
      <w:footerReference w:type="even" r:id="rId8"/>
      <w:footerReference w:type="default" r:id="rId9"/>
      <w:footerReference w:type="first" r:id="rId10"/>
      <w:pgSz w:w="16840" w:h="11900" w:orient="landscape"/>
      <w:pgMar w:top="993" w:right="1389" w:bottom="1417"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B4EB2" w14:textId="77777777" w:rsidR="00B52517" w:rsidRDefault="00B52517" w:rsidP="00992A54">
      <w:r>
        <w:separator/>
      </w:r>
    </w:p>
  </w:endnote>
  <w:endnote w:type="continuationSeparator" w:id="0">
    <w:p w14:paraId="2A37D44A" w14:textId="77777777" w:rsidR="00B52517" w:rsidRDefault="00B52517" w:rsidP="00992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PMingLiU">
    <w:altName w:val="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188567421"/>
      <w:docPartObj>
        <w:docPartGallery w:val="Page Numbers (Bottom of Page)"/>
        <w:docPartUnique/>
      </w:docPartObj>
    </w:sdtPr>
    <w:sdtEndPr>
      <w:rPr>
        <w:rStyle w:val="Numrodepage"/>
      </w:rPr>
    </w:sdtEndPr>
    <w:sdtContent>
      <w:p w14:paraId="2FD4DF63" w14:textId="25BB7460" w:rsidR="00BC60F8" w:rsidRDefault="00BC60F8" w:rsidP="00BC60F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45A8609" w14:textId="77777777" w:rsidR="00BC60F8" w:rsidRDefault="00BC60F8" w:rsidP="00BC60F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780068442"/>
      <w:docPartObj>
        <w:docPartGallery w:val="Page Numbers (Bottom of Page)"/>
        <w:docPartUnique/>
      </w:docPartObj>
    </w:sdtPr>
    <w:sdtEndPr>
      <w:rPr>
        <w:rStyle w:val="Numrodepage"/>
      </w:rPr>
    </w:sdtEndPr>
    <w:sdtContent>
      <w:p w14:paraId="1698E915" w14:textId="7BE39E9B" w:rsidR="00BC60F8" w:rsidRDefault="00BC60F8" w:rsidP="00BC60F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7A587A">
          <w:rPr>
            <w:rStyle w:val="Numrodepage"/>
            <w:noProof/>
          </w:rPr>
          <w:t>4</w:t>
        </w:r>
        <w:r>
          <w:rPr>
            <w:rStyle w:val="Numrodepage"/>
          </w:rPr>
          <w:fldChar w:fldCharType="end"/>
        </w:r>
      </w:p>
    </w:sdtContent>
  </w:sdt>
  <w:p w14:paraId="60F2D499" w14:textId="731E3711" w:rsidR="00193C63" w:rsidRPr="000309EA" w:rsidRDefault="00363EED" w:rsidP="00BC60F8">
    <w:pPr>
      <w:pStyle w:val="Pieddepage"/>
      <w:ind w:right="360"/>
      <w:rPr>
        <w:sz w:val="18"/>
        <w:szCs w:val="18"/>
      </w:rPr>
    </w:pPr>
    <w:r>
      <w:rPr>
        <w:sz w:val="18"/>
        <w:szCs w:val="18"/>
      </w:rPr>
      <w:t>17</w:t>
    </w:r>
    <w:r w:rsidR="00F25E9B">
      <w:rPr>
        <w:sz w:val="18"/>
        <w:szCs w:val="18"/>
      </w:rPr>
      <w:t>.</w:t>
    </w:r>
    <w:r>
      <w:rPr>
        <w:sz w:val="18"/>
        <w:szCs w:val="18"/>
      </w:rPr>
      <w:t>3</w:t>
    </w:r>
    <w:r w:rsidR="00F25E9B">
      <w:rPr>
        <w:sz w:val="18"/>
        <w:szCs w:val="18"/>
      </w:rPr>
      <w:t>.</w:t>
    </w:r>
    <w:r w:rsidR="00BC60F8">
      <w:rPr>
        <w:sz w:val="18"/>
        <w:szCs w:val="18"/>
      </w:rPr>
      <w:t>20</w:t>
    </w:r>
    <w:r w:rsidR="00F25E9B">
      <w:rPr>
        <w:sz w:val="18"/>
        <w:szCs w:val="18"/>
      </w:rPr>
      <w:t>2</w:t>
    </w:r>
    <w:r>
      <w:rPr>
        <w:sz w:val="18"/>
        <w:szCs w:val="18"/>
      </w:rPr>
      <w:t>2</w:t>
    </w:r>
    <w:r w:rsidR="00E60EC6">
      <w:rPr>
        <w:sz w:val="18"/>
        <w:szCs w:val="18"/>
      </w:rPr>
      <w:t xml:space="preserve"> – MLC-SHK-</w:t>
    </w:r>
    <w:r>
      <w:rPr>
        <w:sz w:val="18"/>
        <w:szCs w:val="18"/>
      </w:rPr>
      <w:t>SdM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8EA4" w14:textId="33798044" w:rsidR="00BC60F8" w:rsidRPr="00BC60F8" w:rsidRDefault="00BC60F8" w:rsidP="00BC60F8">
    <w:pPr>
      <w:spacing w:after="120"/>
      <w:contextualSpacing/>
      <w:jc w:val="both"/>
      <w:rPr>
        <w:rFonts w:ascii="Helvetica" w:hAnsi="Helvetica"/>
        <w:sz w:val="22"/>
        <w:szCs w:val="22"/>
      </w:rPr>
    </w:pPr>
    <w:r w:rsidRPr="00BC60F8">
      <w:rPr>
        <w:rFonts w:ascii="Helvetica" w:hAnsi="Helvetica"/>
        <w:sz w:val="22"/>
        <w:szCs w:val="22"/>
      </w:rPr>
      <w:t>MLC-SHK 9.11.2018</w:t>
    </w:r>
  </w:p>
  <w:p w14:paraId="0CECAAE6" w14:textId="2E249228" w:rsidR="00BC60F8" w:rsidRDefault="00BC60F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D30C2" w14:textId="77777777" w:rsidR="00B52517" w:rsidRDefault="00B52517" w:rsidP="00992A54">
      <w:r>
        <w:separator/>
      </w:r>
    </w:p>
  </w:footnote>
  <w:footnote w:type="continuationSeparator" w:id="0">
    <w:p w14:paraId="74FAA14C" w14:textId="77777777" w:rsidR="00B52517" w:rsidRDefault="00B52517" w:rsidP="00992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21F8"/>
    <w:multiLevelType w:val="hybridMultilevel"/>
    <w:tmpl w:val="15E2EC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6470E9C"/>
    <w:multiLevelType w:val="hybridMultilevel"/>
    <w:tmpl w:val="E5C8D74C"/>
    <w:lvl w:ilvl="0" w:tplc="58A8B14A">
      <w:start w:val="1"/>
      <w:numFmt w:val="lowerLetter"/>
      <w:lvlText w:val="%1)"/>
      <w:lvlJc w:val="left"/>
      <w:pPr>
        <w:ind w:left="430" w:hanging="360"/>
      </w:pPr>
      <w:rPr>
        <w:rFonts w:hint="default"/>
      </w:rPr>
    </w:lvl>
    <w:lvl w:ilvl="1" w:tplc="040C0019" w:tentative="1">
      <w:start w:val="1"/>
      <w:numFmt w:val="lowerLetter"/>
      <w:lvlText w:val="%2."/>
      <w:lvlJc w:val="left"/>
      <w:pPr>
        <w:ind w:left="1150" w:hanging="360"/>
      </w:pPr>
    </w:lvl>
    <w:lvl w:ilvl="2" w:tplc="040C001B" w:tentative="1">
      <w:start w:val="1"/>
      <w:numFmt w:val="lowerRoman"/>
      <w:lvlText w:val="%3."/>
      <w:lvlJc w:val="right"/>
      <w:pPr>
        <w:ind w:left="1870" w:hanging="180"/>
      </w:pPr>
    </w:lvl>
    <w:lvl w:ilvl="3" w:tplc="040C000F" w:tentative="1">
      <w:start w:val="1"/>
      <w:numFmt w:val="decimal"/>
      <w:lvlText w:val="%4."/>
      <w:lvlJc w:val="left"/>
      <w:pPr>
        <w:ind w:left="2590" w:hanging="360"/>
      </w:pPr>
    </w:lvl>
    <w:lvl w:ilvl="4" w:tplc="040C0019" w:tentative="1">
      <w:start w:val="1"/>
      <w:numFmt w:val="lowerLetter"/>
      <w:lvlText w:val="%5."/>
      <w:lvlJc w:val="left"/>
      <w:pPr>
        <w:ind w:left="3310" w:hanging="360"/>
      </w:pPr>
    </w:lvl>
    <w:lvl w:ilvl="5" w:tplc="040C001B" w:tentative="1">
      <w:start w:val="1"/>
      <w:numFmt w:val="lowerRoman"/>
      <w:lvlText w:val="%6."/>
      <w:lvlJc w:val="right"/>
      <w:pPr>
        <w:ind w:left="4030" w:hanging="180"/>
      </w:pPr>
    </w:lvl>
    <w:lvl w:ilvl="6" w:tplc="040C000F" w:tentative="1">
      <w:start w:val="1"/>
      <w:numFmt w:val="decimal"/>
      <w:lvlText w:val="%7."/>
      <w:lvlJc w:val="left"/>
      <w:pPr>
        <w:ind w:left="4750" w:hanging="360"/>
      </w:pPr>
    </w:lvl>
    <w:lvl w:ilvl="7" w:tplc="040C0019" w:tentative="1">
      <w:start w:val="1"/>
      <w:numFmt w:val="lowerLetter"/>
      <w:lvlText w:val="%8."/>
      <w:lvlJc w:val="left"/>
      <w:pPr>
        <w:ind w:left="5470" w:hanging="360"/>
      </w:pPr>
    </w:lvl>
    <w:lvl w:ilvl="8" w:tplc="040C001B" w:tentative="1">
      <w:start w:val="1"/>
      <w:numFmt w:val="lowerRoman"/>
      <w:lvlText w:val="%9."/>
      <w:lvlJc w:val="right"/>
      <w:pPr>
        <w:ind w:left="6190" w:hanging="180"/>
      </w:pPr>
    </w:lvl>
  </w:abstractNum>
  <w:abstractNum w:abstractNumId="2" w15:restartNumberingAfterBreak="0">
    <w:nsid w:val="3850210E"/>
    <w:multiLevelType w:val="hybridMultilevel"/>
    <w:tmpl w:val="15E2EC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6334FA3"/>
    <w:multiLevelType w:val="hybridMultilevel"/>
    <w:tmpl w:val="15E2EC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C0B1782"/>
    <w:multiLevelType w:val="hybridMultilevel"/>
    <w:tmpl w:val="DDC44EC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A3C6993"/>
    <w:multiLevelType w:val="hybridMultilevel"/>
    <w:tmpl w:val="148ED40C"/>
    <w:lvl w:ilvl="0" w:tplc="EED40070">
      <w:start w:val="1"/>
      <w:numFmt w:val="lowerLetter"/>
      <w:lvlText w:val="%1)"/>
      <w:lvlJc w:val="left"/>
      <w:pPr>
        <w:ind w:left="430" w:hanging="360"/>
      </w:pPr>
      <w:rPr>
        <w:rFonts w:hint="default"/>
      </w:rPr>
    </w:lvl>
    <w:lvl w:ilvl="1" w:tplc="040C0019" w:tentative="1">
      <w:start w:val="1"/>
      <w:numFmt w:val="lowerLetter"/>
      <w:lvlText w:val="%2."/>
      <w:lvlJc w:val="left"/>
      <w:pPr>
        <w:ind w:left="1150" w:hanging="360"/>
      </w:pPr>
    </w:lvl>
    <w:lvl w:ilvl="2" w:tplc="040C001B" w:tentative="1">
      <w:start w:val="1"/>
      <w:numFmt w:val="lowerRoman"/>
      <w:lvlText w:val="%3."/>
      <w:lvlJc w:val="right"/>
      <w:pPr>
        <w:ind w:left="1870" w:hanging="180"/>
      </w:pPr>
    </w:lvl>
    <w:lvl w:ilvl="3" w:tplc="040C000F" w:tentative="1">
      <w:start w:val="1"/>
      <w:numFmt w:val="decimal"/>
      <w:lvlText w:val="%4."/>
      <w:lvlJc w:val="left"/>
      <w:pPr>
        <w:ind w:left="2590" w:hanging="360"/>
      </w:pPr>
    </w:lvl>
    <w:lvl w:ilvl="4" w:tplc="040C0019" w:tentative="1">
      <w:start w:val="1"/>
      <w:numFmt w:val="lowerLetter"/>
      <w:lvlText w:val="%5."/>
      <w:lvlJc w:val="left"/>
      <w:pPr>
        <w:ind w:left="3310" w:hanging="360"/>
      </w:pPr>
    </w:lvl>
    <w:lvl w:ilvl="5" w:tplc="040C001B" w:tentative="1">
      <w:start w:val="1"/>
      <w:numFmt w:val="lowerRoman"/>
      <w:lvlText w:val="%6."/>
      <w:lvlJc w:val="right"/>
      <w:pPr>
        <w:ind w:left="4030" w:hanging="180"/>
      </w:pPr>
    </w:lvl>
    <w:lvl w:ilvl="6" w:tplc="040C000F" w:tentative="1">
      <w:start w:val="1"/>
      <w:numFmt w:val="decimal"/>
      <w:lvlText w:val="%7."/>
      <w:lvlJc w:val="left"/>
      <w:pPr>
        <w:ind w:left="4750" w:hanging="360"/>
      </w:pPr>
    </w:lvl>
    <w:lvl w:ilvl="7" w:tplc="040C0019" w:tentative="1">
      <w:start w:val="1"/>
      <w:numFmt w:val="lowerLetter"/>
      <w:lvlText w:val="%8."/>
      <w:lvlJc w:val="left"/>
      <w:pPr>
        <w:ind w:left="5470" w:hanging="360"/>
      </w:pPr>
    </w:lvl>
    <w:lvl w:ilvl="8" w:tplc="040C001B" w:tentative="1">
      <w:start w:val="1"/>
      <w:numFmt w:val="lowerRoman"/>
      <w:lvlText w:val="%9."/>
      <w:lvlJc w:val="right"/>
      <w:pPr>
        <w:ind w:left="6190" w:hanging="180"/>
      </w:pPr>
    </w:lvl>
  </w:abstractNum>
  <w:abstractNum w:abstractNumId="6" w15:restartNumberingAfterBreak="0">
    <w:nsid w:val="5BB44B6A"/>
    <w:multiLevelType w:val="multilevel"/>
    <w:tmpl w:val="E438C7EE"/>
    <w:lvl w:ilvl="0">
      <w:start w:val="1"/>
      <w:numFmt w:val="lowerLetter"/>
      <w:lvlText w:val="%1)"/>
      <w:lvlJc w:val="left"/>
      <w:pPr>
        <w:ind w:left="430" w:hanging="360"/>
      </w:pPr>
      <w:rPr>
        <w:rFonts w:hint="default"/>
      </w:rPr>
    </w:lvl>
    <w:lvl w:ilvl="1">
      <w:start w:val="1"/>
      <w:numFmt w:val="lowerLetter"/>
      <w:lvlText w:val="%2."/>
      <w:lvlJc w:val="left"/>
      <w:pPr>
        <w:ind w:left="1150" w:hanging="360"/>
      </w:pPr>
    </w:lvl>
    <w:lvl w:ilvl="2">
      <w:start w:val="1"/>
      <w:numFmt w:val="lowerRoman"/>
      <w:lvlText w:val="%3."/>
      <w:lvlJc w:val="right"/>
      <w:pPr>
        <w:ind w:left="1870" w:hanging="180"/>
      </w:pPr>
    </w:lvl>
    <w:lvl w:ilvl="3">
      <w:start w:val="1"/>
      <w:numFmt w:val="decimal"/>
      <w:lvlText w:val="%4."/>
      <w:lvlJc w:val="left"/>
      <w:pPr>
        <w:ind w:left="2590" w:hanging="360"/>
      </w:pPr>
    </w:lvl>
    <w:lvl w:ilvl="4">
      <w:start w:val="1"/>
      <w:numFmt w:val="lowerLetter"/>
      <w:lvlText w:val="%5."/>
      <w:lvlJc w:val="left"/>
      <w:pPr>
        <w:ind w:left="3310" w:hanging="360"/>
      </w:pPr>
    </w:lvl>
    <w:lvl w:ilvl="5">
      <w:start w:val="1"/>
      <w:numFmt w:val="lowerRoman"/>
      <w:lvlText w:val="%6."/>
      <w:lvlJc w:val="right"/>
      <w:pPr>
        <w:ind w:left="4030" w:hanging="180"/>
      </w:pPr>
    </w:lvl>
    <w:lvl w:ilvl="6">
      <w:start w:val="1"/>
      <w:numFmt w:val="decimal"/>
      <w:lvlText w:val="%7."/>
      <w:lvlJc w:val="left"/>
      <w:pPr>
        <w:ind w:left="4750" w:hanging="360"/>
      </w:pPr>
    </w:lvl>
    <w:lvl w:ilvl="7">
      <w:start w:val="1"/>
      <w:numFmt w:val="lowerLetter"/>
      <w:lvlText w:val="%8."/>
      <w:lvlJc w:val="left"/>
      <w:pPr>
        <w:ind w:left="5470" w:hanging="360"/>
      </w:pPr>
    </w:lvl>
    <w:lvl w:ilvl="8">
      <w:start w:val="1"/>
      <w:numFmt w:val="lowerRoman"/>
      <w:lvlText w:val="%9."/>
      <w:lvlJc w:val="right"/>
      <w:pPr>
        <w:ind w:left="6190" w:hanging="180"/>
      </w:pPr>
    </w:lvl>
  </w:abstractNum>
  <w:abstractNum w:abstractNumId="7" w15:restartNumberingAfterBreak="0">
    <w:nsid w:val="6639571A"/>
    <w:multiLevelType w:val="hybridMultilevel"/>
    <w:tmpl w:val="5C92E878"/>
    <w:lvl w:ilvl="0" w:tplc="DB1C6934">
      <w:start w:val="1"/>
      <w:numFmt w:val="lowerLetter"/>
      <w:lvlText w:val="%1)"/>
      <w:lvlJc w:val="left"/>
      <w:pPr>
        <w:ind w:left="36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num w:numId="1">
    <w:abstractNumId w:val="3"/>
  </w:num>
  <w:num w:numId="2">
    <w:abstractNumId w:val="0"/>
  </w:num>
  <w:num w:numId="3">
    <w:abstractNumId w:val="4"/>
  </w:num>
  <w:num w:numId="4">
    <w:abstractNumId w:val="5"/>
  </w:num>
  <w:num w:numId="5">
    <w:abstractNumId w:val="1"/>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trackRevision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DD2"/>
    <w:rsid w:val="00000696"/>
    <w:rsid w:val="00003F3C"/>
    <w:rsid w:val="00006FE6"/>
    <w:rsid w:val="00014FA3"/>
    <w:rsid w:val="0001656B"/>
    <w:rsid w:val="00017A4E"/>
    <w:rsid w:val="00026390"/>
    <w:rsid w:val="000309EA"/>
    <w:rsid w:val="00037CF8"/>
    <w:rsid w:val="000415F5"/>
    <w:rsid w:val="00042EED"/>
    <w:rsid w:val="00047B6A"/>
    <w:rsid w:val="0005210A"/>
    <w:rsid w:val="00055D64"/>
    <w:rsid w:val="00056F3B"/>
    <w:rsid w:val="00063C8F"/>
    <w:rsid w:val="00064FBA"/>
    <w:rsid w:val="00071615"/>
    <w:rsid w:val="00073B17"/>
    <w:rsid w:val="0007417A"/>
    <w:rsid w:val="0008233C"/>
    <w:rsid w:val="00083238"/>
    <w:rsid w:val="00084057"/>
    <w:rsid w:val="0009651C"/>
    <w:rsid w:val="000A6554"/>
    <w:rsid w:val="000B27C5"/>
    <w:rsid w:val="000B4ECE"/>
    <w:rsid w:val="000B5326"/>
    <w:rsid w:val="000C5187"/>
    <w:rsid w:val="000C65D4"/>
    <w:rsid w:val="000D41C0"/>
    <w:rsid w:val="000D4470"/>
    <w:rsid w:val="000D45FE"/>
    <w:rsid w:val="000E576E"/>
    <w:rsid w:val="000F168B"/>
    <w:rsid w:val="000F254C"/>
    <w:rsid w:val="000F2E5B"/>
    <w:rsid w:val="000F45A5"/>
    <w:rsid w:val="000F7C68"/>
    <w:rsid w:val="00107240"/>
    <w:rsid w:val="00112599"/>
    <w:rsid w:val="00114961"/>
    <w:rsid w:val="00120580"/>
    <w:rsid w:val="0012384E"/>
    <w:rsid w:val="001245EC"/>
    <w:rsid w:val="00130959"/>
    <w:rsid w:val="00131B8B"/>
    <w:rsid w:val="00134C12"/>
    <w:rsid w:val="00136862"/>
    <w:rsid w:val="00145DCC"/>
    <w:rsid w:val="00152EF1"/>
    <w:rsid w:val="00153254"/>
    <w:rsid w:val="00157F53"/>
    <w:rsid w:val="001623A4"/>
    <w:rsid w:val="001679A8"/>
    <w:rsid w:val="001710DA"/>
    <w:rsid w:val="0017560D"/>
    <w:rsid w:val="001848C8"/>
    <w:rsid w:val="00192ECA"/>
    <w:rsid w:val="00193BF0"/>
    <w:rsid w:val="00193C63"/>
    <w:rsid w:val="00195E9F"/>
    <w:rsid w:val="001A2384"/>
    <w:rsid w:val="001A4738"/>
    <w:rsid w:val="001A5369"/>
    <w:rsid w:val="001A6AE1"/>
    <w:rsid w:val="001B79AA"/>
    <w:rsid w:val="001C3062"/>
    <w:rsid w:val="001D0B43"/>
    <w:rsid w:val="001D3A05"/>
    <w:rsid w:val="001D6216"/>
    <w:rsid w:val="001D6B90"/>
    <w:rsid w:val="001E1B44"/>
    <w:rsid w:val="001E5152"/>
    <w:rsid w:val="001E56AC"/>
    <w:rsid w:val="001E7725"/>
    <w:rsid w:val="001E7DEC"/>
    <w:rsid w:val="001F43A4"/>
    <w:rsid w:val="001F5ADA"/>
    <w:rsid w:val="002037A8"/>
    <w:rsid w:val="00207159"/>
    <w:rsid w:val="002138DA"/>
    <w:rsid w:val="00213A18"/>
    <w:rsid w:val="0021537B"/>
    <w:rsid w:val="00221DBB"/>
    <w:rsid w:val="002308A5"/>
    <w:rsid w:val="00232479"/>
    <w:rsid w:val="002408DF"/>
    <w:rsid w:val="0024374C"/>
    <w:rsid w:val="00250F22"/>
    <w:rsid w:val="00253048"/>
    <w:rsid w:val="00253161"/>
    <w:rsid w:val="00275FF9"/>
    <w:rsid w:val="00280F6F"/>
    <w:rsid w:val="0028267D"/>
    <w:rsid w:val="002832DF"/>
    <w:rsid w:val="002836CB"/>
    <w:rsid w:val="002848B6"/>
    <w:rsid w:val="00291DBA"/>
    <w:rsid w:val="00292BA0"/>
    <w:rsid w:val="00294E85"/>
    <w:rsid w:val="00296519"/>
    <w:rsid w:val="002A1392"/>
    <w:rsid w:val="002A2695"/>
    <w:rsid w:val="002A4DF7"/>
    <w:rsid w:val="002A7FA2"/>
    <w:rsid w:val="002B4B45"/>
    <w:rsid w:val="002B55F5"/>
    <w:rsid w:val="002D2849"/>
    <w:rsid w:val="002D36F0"/>
    <w:rsid w:val="002D42AE"/>
    <w:rsid w:val="002E72E9"/>
    <w:rsid w:val="002F1C22"/>
    <w:rsid w:val="002F59FC"/>
    <w:rsid w:val="002F6350"/>
    <w:rsid w:val="002F6ED1"/>
    <w:rsid w:val="002F712D"/>
    <w:rsid w:val="00301F05"/>
    <w:rsid w:val="00304AA8"/>
    <w:rsid w:val="0031193C"/>
    <w:rsid w:val="00311F37"/>
    <w:rsid w:val="00313EC1"/>
    <w:rsid w:val="00326B9B"/>
    <w:rsid w:val="00326F05"/>
    <w:rsid w:val="00327068"/>
    <w:rsid w:val="00327218"/>
    <w:rsid w:val="003351A2"/>
    <w:rsid w:val="003354B3"/>
    <w:rsid w:val="00336709"/>
    <w:rsid w:val="00347AFE"/>
    <w:rsid w:val="003569E0"/>
    <w:rsid w:val="00363EED"/>
    <w:rsid w:val="003657F5"/>
    <w:rsid w:val="00371B4A"/>
    <w:rsid w:val="003857BE"/>
    <w:rsid w:val="003873CA"/>
    <w:rsid w:val="00391994"/>
    <w:rsid w:val="0039206B"/>
    <w:rsid w:val="003A57C5"/>
    <w:rsid w:val="003A6642"/>
    <w:rsid w:val="003A79FE"/>
    <w:rsid w:val="003B00CE"/>
    <w:rsid w:val="003B37EC"/>
    <w:rsid w:val="003B4A6B"/>
    <w:rsid w:val="003B7268"/>
    <w:rsid w:val="003C2739"/>
    <w:rsid w:val="003C5258"/>
    <w:rsid w:val="003C5627"/>
    <w:rsid w:val="003C7A21"/>
    <w:rsid w:val="003D1608"/>
    <w:rsid w:val="003D331F"/>
    <w:rsid w:val="003D3A11"/>
    <w:rsid w:val="003D5E44"/>
    <w:rsid w:val="003D635E"/>
    <w:rsid w:val="003D64D7"/>
    <w:rsid w:val="003D7542"/>
    <w:rsid w:val="003D7982"/>
    <w:rsid w:val="003E18CE"/>
    <w:rsid w:val="003E2C39"/>
    <w:rsid w:val="003F2521"/>
    <w:rsid w:val="003F637A"/>
    <w:rsid w:val="004056D6"/>
    <w:rsid w:val="004115AB"/>
    <w:rsid w:val="004119CB"/>
    <w:rsid w:val="00413E8D"/>
    <w:rsid w:val="00414975"/>
    <w:rsid w:val="00417446"/>
    <w:rsid w:val="004201E8"/>
    <w:rsid w:val="00420D0C"/>
    <w:rsid w:val="00420ECA"/>
    <w:rsid w:val="004254DE"/>
    <w:rsid w:val="00426962"/>
    <w:rsid w:val="00427460"/>
    <w:rsid w:val="00427D77"/>
    <w:rsid w:val="0043254D"/>
    <w:rsid w:val="0043274D"/>
    <w:rsid w:val="0043456C"/>
    <w:rsid w:val="00435FD0"/>
    <w:rsid w:val="00441C14"/>
    <w:rsid w:val="00443822"/>
    <w:rsid w:val="00445E54"/>
    <w:rsid w:val="0045150A"/>
    <w:rsid w:val="004524A1"/>
    <w:rsid w:val="00454C84"/>
    <w:rsid w:val="0046326F"/>
    <w:rsid w:val="004635F2"/>
    <w:rsid w:val="004652B8"/>
    <w:rsid w:val="00473361"/>
    <w:rsid w:val="004736B4"/>
    <w:rsid w:val="004741BE"/>
    <w:rsid w:val="0047506A"/>
    <w:rsid w:val="00480256"/>
    <w:rsid w:val="004805CC"/>
    <w:rsid w:val="00480B1D"/>
    <w:rsid w:val="0048151E"/>
    <w:rsid w:val="004839DC"/>
    <w:rsid w:val="00490027"/>
    <w:rsid w:val="004918F7"/>
    <w:rsid w:val="004A1F9C"/>
    <w:rsid w:val="004A2A96"/>
    <w:rsid w:val="004B177D"/>
    <w:rsid w:val="004B6792"/>
    <w:rsid w:val="004C020E"/>
    <w:rsid w:val="004C6BCA"/>
    <w:rsid w:val="004D72BC"/>
    <w:rsid w:val="004D7950"/>
    <w:rsid w:val="004E2B3E"/>
    <w:rsid w:val="004E52DD"/>
    <w:rsid w:val="004F161A"/>
    <w:rsid w:val="004F2683"/>
    <w:rsid w:val="004F3496"/>
    <w:rsid w:val="004F64F9"/>
    <w:rsid w:val="004F6F9E"/>
    <w:rsid w:val="005056F8"/>
    <w:rsid w:val="0051069D"/>
    <w:rsid w:val="005141E7"/>
    <w:rsid w:val="005159C2"/>
    <w:rsid w:val="00520A73"/>
    <w:rsid w:val="005217AE"/>
    <w:rsid w:val="00522DCA"/>
    <w:rsid w:val="005322D9"/>
    <w:rsid w:val="00535129"/>
    <w:rsid w:val="00541FDB"/>
    <w:rsid w:val="0054350B"/>
    <w:rsid w:val="00552523"/>
    <w:rsid w:val="005612E9"/>
    <w:rsid w:val="00564C0F"/>
    <w:rsid w:val="00565F91"/>
    <w:rsid w:val="00571EA0"/>
    <w:rsid w:val="005747E4"/>
    <w:rsid w:val="005866DC"/>
    <w:rsid w:val="00587687"/>
    <w:rsid w:val="00590C3F"/>
    <w:rsid w:val="0059456D"/>
    <w:rsid w:val="005A0619"/>
    <w:rsid w:val="005A0EC7"/>
    <w:rsid w:val="005A3E22"/>
    <w:rsid w:val="005A7335"/>
    <w:rsid w:val="005B1826"/>
    <w:rsid w:val="005B7145"/>
    <w:rsid w:val="005C4B39"/>
    <w:rsid w:val="005C4F67"/>
    <w:rsid w:val="005D0526"/>
    <w:rsid w:val="005D16AC"/>
    <w:rsid w:val="005E1631"/>
    <w:rsid w:val="005E558D"/>
    <w:rsid w:val="005E596D"/>
    <w:rsid w:val="005E5D08"/>
    <w:rsid w:val="005F6B60"/>
    <w:rsid w:val="005F76A9"/>
    <w:rsid w:val="005F7D67"/>
    <w:rsid w:val="00602716"/>
    <w:rsid w:val="00602B2F"/>
    <w:rsid w:val="006075D2"/>
    <w:rsid w:val="00617A80"/>
    <w:rsid w:val="00621580"/>
    <w:rsid w:val="006305C6"/>
    <w:rsid w:val="00630781"/>
    <w:rsid w:val="00637D34"/>
    <w:rsid w:val="006402C1"/>
    <w:rsid w:val="00643075"/>
    <w:rsid w:val="00643943"/>
    <w:rsid w:val="006456E9"/>
    <w:rsid w:val="00645E41"/>
    <w:rsid w:val="006467F7"/>
    <w:rsid w:val="006478A9"/>
    <w:rsid w:val="00653429"/>
    <w:rsid w:val="006577EB"/>
    <w:rsid w:val="00670A6A"/>
    <w:rsid w:val="00671B3E"/>
    <w:rsid w:val="00681BBF"/>
    <w:rsid w:val="00682CA7"/>
    <w:rsid w:val="00683DD2"/>
    <w:rsid w:val="006854C9"/>
    <w:rsid w:val="00685E41"/>
    <w:rsid w:val="006A1CB2"/>
    <w:rsid w:val="006A3CE0"/>
    <w:rsid w:val="006B3CCF"/>
    <w:rsid w:val="006B664A"/>
    <w:rsid w:val="006B68C7"/>
    <w:rsid w:val="006B6A6E"/>
    <w:rsid w:val="006C1EF5"/>
    <w:rsid w:val="006C5913"/>
    <w:rsid w:val="006D1A3E"/>
    <w:rsid w:val="006D24EA"/>
    <w:rsid w:val="006D35B2"/>
    <w:rsid w:val="006D60C4"/>
    <w:rsid w:val="006D7E7C"/>
    <w:rsid w:val="006E1338"/>
    <w:rsid w:val="006E5E4E"/>
    <w:rsid w:val="006F33E2"/>
    <w:rsid w:val="00703AC0"/>
    <w:rsid w:val="00710BB1"/>
    <w:rsid w:val="0071281E"/>
    <w:rsid w:val="00712BF1"/>
    <w:rsid w:val="00713494"/>
    <w:rsid w:val="0071653C"/>
    <w:rsid w:val="007165CD"/>
    <w:rsid w:val="00724710"/>
    <w:rsid w:val="007255FE"/>
    <w:rsid w:val="00734BFA"/>
    <w:rsid w:val="007367F3"/>
    <w:rsid w:val="007434AE"/>
    <w:rsid w:val="0074785F"/>
    <w:rsid w:val="00762402"/>
    <w:rsid w:val="0076513B"/>
    <w:rsid w:val="007653C4"/>
    <w:rsid w:val="00765591"/>
    <w:rsid w:val="00776DE0"/>
    <w:rsid w:val="007920C6"/>
    <w:rsid w:val="0079438F"/>
    <w:rsid w:val="00794FB9"/>
    <w:rsid w:val="007A258E"/>
    <w:rsid w:val="007A4456"/>
    <w:rsid w:val="007A587A"/>
    <w:rsid w:val="007B00D2"/>
    <w:rsid w:val="007C0110"/>
    <w:rsid w:val="007C2E69"/>
    <w:rsid w:val="007C3A7E"/>
    <w:rsid w:val="007C40A6"/>
    <w:rsid w:val="007C61CE"/>
    <w:rsid w:val="007D057F"/>
    <w:rsid w:val="007D07B7"/>
    <w:rsid w:val="007D1D20"/>
    <w:rsid w:val="007D50FD"/>
    <w:rsid w:val="007E729D"/>
    <w:rsid w:val="007F2807"/>
    <w:rsid w:val="007F4337"/>
    <w:rsid w:val="007F43CA"/>
    <w:rsid w:val="00802410"/>
    <w:rsid w:val="00807CB1"/>
    <w:rsid w:val="00812645"/>
    <w:rsid w:val="00813596"/>
    <w:rsid w:val="00815B34"/>
    <w:rsid w:val="008201F0"/>
    <w:rsid w:val="00823BC7"/>
    <w:rsid w:val="0082633F"/>
    <w:rsid w:val="00840702"/>
    <w:rsid w:val="008407FC"/>
    <w:rsid w:val="00847803"/>
    <w:rsid w:val="00853326"/>
    <w:rsid w:val="008537E9"/>
    <w:rsid w:val="008538D3"/>
    <w:rsid w:val="008606F5"/>
    <w:rsid w:val="008647BA"/>
    <w:rsid w:val="00870E67"/>
    <w:rsid w:val="00872586"/>
    <w:rsid w:val="0087694B"/>
    <w:rsid w:val="00877ECE"/>
    <w:rsid w:val="008843A5"/>
    <w:rsid w:val="008A52B5"/>
    <w:rsid w:val="008A63E0"/>
    <w:rsid w:val="008B625C"/>
    <w:rsid w:val="008D215F"/>
    <w:rsid w:val="008D2EDE"/>
    <w:rsid w:val="008D4460"/>
    <w:rsid w:val="008E12BB"/>
    <w:rsid w:val="008E2FF3"/>
    <w:rsid w:val="008E396B"/>
    <w:rsid w:val="008E6C67"/>
    <w:rsid w:val="008E71F9"/>
    <w:rsid w:val="00903C34"/>
    <w:rsid w:val="009055BB"/>
    <w:rsid w:val="00905F9F"/>
    <w:rsid w:val="00907AD8"/>
    <w:rsid w:val="009112C4"/>
    <w:rsid w:val="0091414B"/>
    <w:rsid w:val="00921173"/>
    <w:rsid w:val="00925E3C"/>
    <w:rsid w:val="0092688E"/>
    <w:rsid w:val="00926CDF"/>
    <w:rsid w:val="00935A5B"/>
    <w:rsid w:val="0093704F"/>
    <w:rsid w:val="00940C4A"/>
    <w:rsid w:val="0094263B"/>
    <w:rsid w:val="009464C0"/>
    <w:rsid w:val="0094703E"/>
    <w:rsid w:val="00947A04"/>
    <w:rsid w:val="00953687"/>
    <w:rsid w:val="00961CD2"/>
    <w:rsid w:val="0096228D"/>
    <w:rsid w:val="00963610"/>
    <w:rsid w:val="00972BF6"/>
    <w:rsid w:val="00977484"/>
    <w:rsid w:val="00985D92"/>
    <w:rsid w:val="00992A54"/>
    <w:rsid w:val="009A6603"/>
    <w:rsid w:val="009B02A9"/>
    <w:rsid w:val="009B4517"/>
    <w:rsid w:val="009B64C0"/>
    <w:rsid w:val="009C1021"/>
    <w:rsid w:val="009C55AD"/>
    <w:rsid w:val="009D5473"/>
    <w:rsid w:val="009D6AC9"/>
    <w:rsid w:val="009D6C8A"/>
    <w:rsid w:val="009D7E48"/>
    <w:rsid w:val="009E1241"/>
    <w:rsid w:val="009F0496"/>
    <w:rsid w:val="009F0884"/>
    <w:rsid w:val="009F2BE5"/>
    <w:rsid w:val="009F30E0"/>
    <w:rsid w:val="009F34ED"/>
    <w:rsid w:val="009F6230"/>
    <w:rsid w:val="009F6E43"/>
    <w:rsid w:val="00A11B2C"/>
    <w:rsid w:val="00A22DF2"/>
    <w:rsid w:val="00A265AE"/>
    <w:rsid w:val="00A26CD7"/>
    <w:rsid w:val="00A30949"/>
    <w:rsid w:val="00A3568C"/>
    <w:rsid w:val="00A408D2"/>
    <w:rsid w:val="00A435E4"/>
    <w:rsid w:val="00A51DAD"/>
    <w:rsid w:val="00A525FF"/>
    <w:rsid w:val="00A527AB"/>
    <w:rsid w:val="00A64B85"/>
    <w:rsid w:val="00A709C2"/>
    <w:rsid w:val="00A72037"/>
    <w:rsid w:val="00A77239"/>
    <w:rsid w:val="00A7737B"/>
    <w:rsid w:val="00A80290"/>
    <w:rsid w:val="00A83958"/>
    <w:rsid w:val="00A858AD"/>
    <w:rsid w:val="00A954E6"/>
    <w:rsid w:val="00AA2B8F"/>
    <w:rsid w:val="00AB0962"/>
    <w:rsid w:val="00AB2C1D"/>
    <w:rsid w:val="00AB4BF0"/>
    <w:rsid w:val="00AB518D"/>
    <w:rsid w:val="00AC05E1"/>
    <w:rsid w:val="00AC068C"/>
    <w:rsid w:val="00AC16C2"/>
    <w:rsid w:val="00AC4734"/>
    <w:rsid w:val="00AC6DD2"/>
    <w:rsid w:val="00AD7A7F"/>
    <w:rsid w:val="00AE0053"/>
    <w:rsid w:val="00AF25EF"/>
    <w:rsid w:val="00AF2A71"/>
    <w:rsid w:val="00AF4D4B"/>
    <w:rsid w:val="00AF616A"/>
    <w:rsid w:val="00AF74AC"/>
    <w:rsid w:val="00B015EE"/>
    <w:rsid w:val="00B023B9"/>
    <w:rsid w:val="00B10CFA"/>
    <w:rsid w:val="00B179D3"/>
    <w:rsid w:val="00B21648"/>
    <w:rsid w:val="00B32A16"/>
    <w:rsid w:val="00B34978"/>
    <w:rsid w:val="00B44FCE"/>
    <w:rsid w:val="00B45177"/>
    <w:rsid w:val="00B52517"/>
    <w:rsid w:val="00B56C51"/>
    <w:rsid w:val="00B6106F"/>
    <w:rsid w:val="00B611C4"/>
    <w:rsid w:val="00B6120E"/>
    <w:rsid w:val="00B73072"/>
    <w:rsid w:val="00B77AB0"/>
    <w:rsid w:val="00B82102"/>
    <w:rsid w:val="00B84CF0"/>
    <w:rsid w:val="00B94665"/>
    <w:rsid w:val="00BA0B26"/>
    <w:rsid w:val="00BA44B0"/>
    <w:rsid w:val="00BA5F65"/>
    <w:rsid w:val="00BB08C9"/>
    <w:rsid w:val="00BB0B72"/>
    <w:rsid w:val="00BC2711"/>
    <w:rsid w:val="00BC60F8"/>
    <w:rsid w:val="00BD13C9"/>
    <w:rsid w:val="00BD5AD1"/>
    <w:rsid w:val="00BE195D"/>
    <w:rsid w:val="00BE32D4"/>
    <w:rsid w:val="00BE746D"/>
    <w:rsid w:val="00BE76ED"/>
    <w:rsid w:val="00BF62E9"/>
    <w:rsid w:val="00C02F38"/>
    <w:rsid w:val="00C05A75"/>
    <w:rsid w:val="00C161B3"/>
    <w:rsid w:val="00C24A27"/>
    <w:rsid w:val="00C24DDA"/>
    <w:rsid w:val="00C26D98"/>
    <w:rsid w:val="00C3054E"/>
    <w:rsid w:val="00C476F4"/>
    <w:rsid w:val="00C51189"/>
    <w:rsid w:val="00C55CAE"/>
    <w:rsid w:val="00C60786"/>
    <w:rsid w:val="00C668CA"/>
    <w:rsid w:val="00C66E8D"/>
    <w:rsid w:val="00C7151C"/>
    <w:rsid w:val="00C7652B"/>
    <w:rsid w:val="00C76832"/>
    <w:rsid w:val="00C80A07"/>
    <w:rsid w:val="00C816D0"/>
    <w:rsid w:val="00C821BD"/>
    <w:rsid w:val="00C8305C"/>
    <w:rsid w:val="00C95D6F"/>
    <w:rsid w:val="00CA04E2"/>
    <w:rsid w:val="00CA0624"/>
    <w:rsid w:val="00CA402C"/>
    <w:rsid w:val="00CA5288"/>
    <w:rsid w:val="00CA5EB7"/>
    <w:rsid w:val="00CA7633"/>
    <w:rsid w:val="00CB0E8F"/>
    <w:rsid w:val="00CB154A"/>
    <w:rsid w:val="00CB3153"/>
    <w:rsid w:val="00CB3196"/>
    <w:rsid w:val="00CB6DEF"/>
    <w:rsid w:val="00CC0119"/>
    <w:rsid w:val="00CC5C9F"/>
    <w:rsid w:val="00CD17E1"/>
    <w:rsid w:val="00CD24A4"/>
    <w:rsid w:val="00CE7149"/>
    <w:rsid w:val="00CF24EE"/>
    <w:rsid w:val="00CF4FA5"/>
    <w:rsid w:val="00D10500"/>
    <w:rsid w:val="00D12CFA"/>
    <w:rsid w:val="00D21422"/>
    <w:rsid w:val="00D23311"/>
    <w:rsid w:val="00D32242"/>
    <w:rsid w:val="00D33775"/>
    <w:rsid w:val="00D35E89"/>
    <w:rsid w:val="00D36AE3"/>
    <w:rsid w:val="00D4576B"/>
    <w:rsid w:val="00D503B3"/>
    <w:rsid w:val="00D51293"/>
    <w:rsid w:val="00D52E05"/>
    <w:rsid w:val="00D61C32"/>
    <w:rsid w:val="00D67DE5"/>
    <w:rsid w:val="00D71296"/>
    <w:rsid w:val="00D71725"/>
    <w:rsid w:val="00D71855"/>
    <w:rsid w:val="00D71F96"/>
    <w:rsid w:val="00D73282"/>
    <w:rsid w:val="00D74978"/>
    <w:rsid w:val="00D76FD3"/>
    <w:rsid w:val="00D855EB"/>
    <w:rsid w:val="00D87431"/>
    <w:rsid w:val="00D90385"/>
    <w:rsid w:val="00D927E5"/>
    <w:rsid w:val="00D93D02"/>
    <w:rsid w:val="00DA168F"/>
    <w:rsid w:val="00DA1772"/>
    <w:rsid w:val="00DA3B93"/>
    <w:rsid w:val="00DB303F"/>
    <w:rsid w:val="00DB5C71"/>
    <w:rsid w:val="00DB6A46"/>
    <w:rsid w:val="00DC06FA"/>
    <w:rsid w:val="00DC3EBB"/>
    <w:rsid w:val="00DC41F7"/>
    <w:rsid w:val="00DC59FA"/>
    <w:rsid w:val="00DC7F40"/>
    <w:rsid w:val="00DD5943"/>
    <w:rsid w:val="00DD6676"/>
    <w:rsid w:val="00DF6850"/>
    <w:rsid w:val="00E017C0"/>
    <w:rsid w:val="00E03C65"/>
    <w:rsid w:val="00E045B3"/>
    <w:rsid w:val="00E071E0"/>
    <w:rsid w:val="00E10DA7"/>
    <w:rsid w:val="00E121D9"/>
    <w:rsid w:val="00E14CD0"/>
    <w:rsid w:val="00E22498"/>
    <w:rsid w:val="00E249FB"/>
    <w:rsid w:val="00E27D61"/>
    <w:rsid w:val="00E33F6D"/>
    <w:rsid w:val="00E34161"/>
    <w:rsid w:val="00E349DD"/>
    <w:rsid w:val="00E47D77"/>
    <w:rsid w:val="00E563A6"/>
    <w:rsid w:val="00E60EC6"/>
    <w:rsid w:val="00E612EF"/>
    <w:rsid w:val="00E63F6C"/>
    <w:rsid w:val="00E67B2A"/>
    <w:rsid w:val="00E7510B"/>
    <w:rsid w:val="00E84E46"/>
    <w:rsid w:val="00E9041F"/>
    <w:rsid w:val="00E94D1D"/>
    <w:rsid w:val="00E955FC"/>
    <w:rsid w:val="00E9685E"/>
    <w:rsid w:val="00EB2744"/>
    <w:rsid w:val="00EB6F1B"/>
    <w:rsid w:val="00EC5D45"/>
    <w:rsid w:val="00EC756B"/>
    <w:rsid w:val="00EE12DF"/>
    <w:rsid w:val="00EE2244"/>
    <w:rsid w:val="00EE3DD6"/>
    <w:rsid w:val="00EE5956"/>
    <w:rsid w:val="00EF1D2C"/>
    <w:rsid w:val="00EF51DA"/>
    <w:rsid w:val="00EF7204"/>
    <w:rsid w:val="00F04490"/>
    <w:rsid w:val="00F14076"/>
    <w:rsid w:val="00F1444D"/>
    <w:rsid w:val="00F16847"/>
    <w:rsid w:val="00F21E6E"/>
    <w:rsid w:val="00F24079"/>
    <w:rsid w:val="00F244D2"/>
    <w:rsid w:val="00F24AA2"/>
    <w:rsid w:val="00F25E9B"/>
    <w:rsid w:val="00F270C4"/>
    <w:rsid w:val="00F30B16"/>
    <w:rsid w:val="00F419A6"/>
    <w:rsid w:val="00F5587D"/>
    <w:rsid w:val="00F5613E"/>
    <w:rsid w:val="00F578AC"/>
    <w:rsid w:val="00F6047E"/>
    <w:rsid w:val="00F60FEA"/>
    <w:rsid w:val="00F660D3"/>
    <w:rsid w:val="00F66A98"/>
    <w:rsid w:val="00F82A20"/>
    <w:rsid w:val="00F854A9"/>
    <w:rsid w:val="00F92D1A"/>
    <w:rsid w:val="00F955E6"/>
    <w:rsid w:val="00F96B4C"/>
    <w:rsid w:val="00F97D6D"/>
    <w:rsid w:val="00FA1876"/>
    <w:rsid w:val="00FA2B46"/>
    <w:rsid w:val="00FA5D96"/>
    <w:rsid w:val="00FB1FA9"/>
    <w:rsid w:val="00FB5D97"/>
    <w:rsid w:val="00FD2D46"/>
    <w:rsid w:val="00FD42DC"/>
    <w:rsid w:val="00FD4AC3"/>
    <w:rsid w:val="00FE2138"/>
    <w:rsid w:val="00FE6D9C"/>
    <w:rsid w:val="00FE788F"/>
    <w:rsid w:val="00FF0ECC"/>
    <w:rsid w:val="00FF468F"/>
    <w:rsid w:val="00FF700A"/>
    <w:rsid w:val="00FF704A"/>
    <w:rsid w:val="00FF776D"/>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13522D"/>
  <w15:docId w15:val="{C5E6478D-D24B-8242-9B3F-724F6365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EF51DA"/>
    <w:pPr>
      <w:keepNext/>
      <w:outlineLvl w:val="0"/>
    </w:pPr>
    <w:rPr>
      <w:rFonts w:ascii="Arial" w:eastAsia="Times New Roman" w:hAnsi="Arial" w:cs="Times New Roman"/>
      <w:b/>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F3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F0496"/>
    <w:pPr>
      <w:ind w:left="720"/>
      <w:contextualSpacing/>
    </w:pPr>
  </w:style>
  <w:style w:type="paragraph" w:customStyle="1" w:styleId="Retrait0">
    <w:name w:val="Retrait à 0"/>
    <w:basedOn w:val="Normal"/>
    <w:rsid w:val="000F7C68"/>
    <w:pPr>
      <w:widowControl w:val="0"/>
      <w:ind w:left="454" w:hanging="454"/>
      <w:jc w:val="both"/>
    </w:pPr>
    <w:rPr>
      <w:rFonts w:ascii="Helvetica" w:eastAsia="Times New Roman" w:hAnsi="Helvetica" w:cs="Times New Roman"/>
      <w:sz w:val="20"/>
      <w:szCs w:val="20"/>
    </w:rPr>
  </w:style>
  <w:style w:type="paragraph" w:styleId="Corpsdetexte">
    <w:name w:val="Body Text"/>
    <w:basedOn w:val="Normal"/>
    <w:link w:val="CorpsdetexteCar"/>
    <w:rsid w:val="000F7C68"/>
    <w:rPr>
      <w:rFonts w:ascii="Garamond" w:eastAsia="Times New Roman" w:hAnsi="Garamond" w:cs="Times New Roman"/>
      <w:sz w:val="20"/>
      <w:szCs w:val="20"/>
    </w:rPr>
  </w:style>
  <w:style w:type="character" w:customStyle="1" w:styleId="CorpsdetexteCar">
    <w:name w:val="Corps de texte Car"/>
    <w:basedOn w:val="Policepardfaut"/>
    <w:link w:val="Corpsdetexte"/>
    <w:rsid w:val="000F7C68"/>
    <w:rPr>
      <w:rFonts w:ascii="Garamond" w:eastAsia="Times New Roman" w:hAnsi="Garamond" w:cs="Times New Roman"/>
      <w:sz w:val="20"/>
      <w:szCs w:val="20"/>
    </w:rPr>
  </w:style>
  <w:style w:type="paragraph" w:styleId="Retraitcorpsdetexte">
    <w:name w:val="Body Text Indent"/>
    <w:basedOn w:val="Normal"/>
    <w:link w:val="RetraitcorpsdetexteCar"/>
    <w:unhideWhenUsed/>
    <w:rsid w:val="00EF51DA"/>
    <w:pPr>
      <w:spacing w:after="120"/>
      <w:ind w:left="283"/>
    </w:pPr>
  </w:style>
  <w:style w:type="character" w:customStyle="1" w:styleId="RetraitcorpsdetexteCar">
    <w:name w:val="Retrait corps de texte Car"/>
    <w:basedOn w:val="Policepardfaut"/>
    <w:link w:val="Retraitcorpsdetexte"/>
    <w:uiPriority w:val="99"/>
    <w:semiHidden/>
    <w:rsid w:val="00EF51DA"/>
  </w:style>
  <w:style w:type="character" w:customStyle="1" w:styleId="Titre1Car">
    <w:name w:val="Titre 1 Car"/>
    <w:basedOn w:val="Policepardfaut"/>
    <w:link w:val="Titre1"/>
    <w:rsid w:val="00EF51DA"/>
    <w:rPr>
      <w:rFonts w:ascii="Arial" w:eastAsia="Times New Roman" w:hAnsi="Arial" w:cs="Times New Roman"/>
      <w:b/>
      <w:sz w:val="22"/>
      <w:szCs w:val="20"/>
    </w:rPr>
  </w:style>
  <w:style w:type="paragraph" w:styleId="Textedebulles">
    <w:name w:val="Balloon Text"/>
    <w:basedOn w:val="Normal"/>
    <w:link w:val="TextedebullesCar"/>
    <w:uiPriority w:val="99"/>
    <w:semiHidden/>
    <w:unhideWhenUsed/>
    <w:rsid w:val="00A435E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435E4"/>
    <w:rPr>
      <w:rFonts w:ascii="Lucida Grande" w:hAnsi="Lucida Grande" w:cs="Lucida Grande"/>
      <w:sz w:val="18"/>
      <w:szCs w:val="18"/>
    </w:rPr>
  </w:style>
  <w:style w:type="paragraph" w:styleId="En-tte">
    <w:name w:val="header"/>
    <w:basedOn w:val="Normal"/>
    <w:link w:val="En-tteCar"/>
    <w:uiPriority w:val="99"/>
    <w:unhideWhenUsed/>
    <w:rsid w:val="00992A54"/>
    <w:pPr>
      <w:tabs>
        <w:tab w:val="center" w:pos="4536"/>
        <w:tab w:val="right" w:pos="9072"/>
      </w:tabs>
    </w:pPr>
  </w:style>
  <w:style w:type="character" w:customStyle="1" w:styleId="En-tteCar">
    <w:name w:val="En-tête Car"/>
    <w:basedOn w:val="Policepardfaut"/>
    <w:link w:val="En-tte"/>
    <w:uiPriority w:val="99"/>
    <w:rsid w:val="00992A54"/>
  </w:style>
  <w:style w:type="paragraph" w:styleId="Pieddepage">
    <w:name w:val="footer"/>
    <w:basedOn w:val="Normal"/>
    <w:link w:val="PieddepageCar"/>
    <w:uiPriority w:val="99"/>
    <w:unhideWhenUsed/>
    <w:rsid w:val="00992A54"/>
    <w:pPr>
      <w:tabs>
        <w:tab w:val="center" w:pos="4536"/>
        <w:tab w:val="right" w:pos="9072"/>
      </w:tabs>
    </w:pPr>
  </w:style>
  <w:style w:type="character" w:customStyle="1" w:styleId="PieddepageCar">
    <w:name w:val="Pied de page Car"/>
    <w:basedOn w:val="Policepardfaut"/>
    <w:link w:val="Pieddepage"/>
    <w:uiPriority w:val="99"/>
    <w:rsid w:val="00992A54"/>
  </w:style>
  <w:style w:type="character" w:styleId="Marquedecommentaire">
    <w:name w:val="annotation reference"/>
    <w:basedOn w:val="Policepardfaut"/>
    <w:uiPriority w:val="99"/>
    <w:semiHidden/>
    <w:unhideWhenUsed/>
    <w:rsid w:val="00D87431"/>
    <w:rPr>
      <w:sz w:val="16"/>
      <w:szCs w:val="16"/>
    </w:rPr>
  </w:style>
  <w:style w:type="paragraph" w:styleId="Commentaire">
    <w:name w:val="annotation text"/>
    <w:basedOn w:val="Normal"/>
    <w:link w:val="CommentaireCar"/>
    <w:uiPriority w:val="99"/>
    <w:semiHidden/>
    <w:unhideWhenUsed/>
    <w:rsid w:val="00D87431"/>
    <w:rPr>
      <w:sz w:val="20"/>
      <w:szCs w:val="20"/>
    </w:rPr>
  </w:style>
  <w:style w:type="character" w:customStyle="1" w:styleId="CommentaireCar">
    <w:name w:val="Commentaire Car"/>
    <w:basedOn w:val="Policepardfaut"/>
    <w:link w:val="Commentaire"/>
    <w:uiPriority w:val="99"/>
    <w:semiHidden/>
    <w:rsid w:val="00D87431"/>
    <w:rPr>
      <w:sz w:val="20"/>
      <w:szCs w:val="20"/>
    </w:rPr>
  </w:style>
  <w:style w:type="paragraph" w:styleId="Objetducommentaire">
    <w:name w:val="annotation subject"/>
    <w:basedOn w:val="Commentaire"/>
    <w:next w:val="Commentaire"/>
    <w:link w:val="ObjetducommentaireCar"/>
    <w:uiPriority w:val="99"/>
    <w:semiHidden/>
    <w:unhideWhenUsed/>
    <w:rsid w:val="00D87431"/>
    <w:rPr>
      <w:b/>
      <w:bCs/>
    </w:rPr>
  </w:style>
  <w:style w:type="character" w:customStyle="1" w:styleId="ObjetducommentaireCar">
    <w:name w:val="Objet du commentaire Car"/>
    <w:basedOn w:val="CommentaireCar"/>
    <w:link w:val="Objetducommentaire"/>
    <w:uiPriority w:val="99"/>
    <w:semiHidden/>
    <w:rsid w:val="00D87431"/>
    <w:rPr>
      <w:b/>
      <w:bCs/>
      <w:sz w:val="20"/>
      <w:szCs w:val="20"/>
    </w:rPr>
  </w:style>
  <w:style w:type="character" w:styleId="Numrodepage">
    <w:name w:val="page number"/>
    <w:basedOn w:val="Policepardfaut"/>
    <w:uiPriority w:val="99"/>
    <w:semiHidden/>
    <w:unhideWhenUsed/>
    <w:rsid w:val="00541FDB"/>
  </w:style>
  <w:style w:type="paragraph" w:styleId="Sansinterligne">
    <w:name w:val="No Spacing"/>
    <w:link w:val="SansinterligneCar"/>
    <w:qFormat/>
    <w:rsid w:val="00541FDB"/>
    <w:rPr>
      <w:rFonts w:ascii="PMingLiU" w:hAnsi="PMingLiU"/>
      <w:sz w:val="22"/>
      <w:szCs w:val="22"/>
      <w:lang w:val="fr-CH"/>
    </w:rPr>
  </w:style>
  <w:style w:type="character" w:customStyle="1" w:styleId="SansinterligneCar">
    <w:name w:val="Sans interligne Car"/>
    <w:basedOn w:val="Policepardfaut"/>
    <w:link w:val="Sansinterligne"/>
    <w:rsid w:val="00541FDB"/>
    <w:rPr>
      <w:rFonts w:ascii="PMingLiU" w:hAnsi="PMingLiU"/>
      <w:sz w:val="22"/>
      <w:szCs w:val="22"/>
      <w:lang w:val="fr-CH"/>
    </w:rPr>
  </w:style>
  <w:style w:type="paragraph" w:styleId="Rvision">
    <w:name w:val="Revision"/>
    <w:hidden/>
    <w:uiPriority w:val="99"/>
    <w:semiHidden/>
    <w:rsid w:val="00F82A20"/>
  </w:style>
  <w:style w:type="character" w:customStyle="1" w:styleId="apple-converted-space">
    <w:name w:val="apple-converted-space"/>
    <w:basedOn w:val="Policepardfaut"/>
    <w:rsid w:val="00AB5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5372">
      <w:bodyDiv w:val="1"/>
      <w:marLeft w:val="0"/>
      <w:marRight w:val="0"/>
      <w:marTop w:val="0"/>
      <w:marBottom w:val="0"/>
      <w:divBdr>
        <w:top w:val="none" w:sz="0" w:space="0" w:color="auto"/>
        <w:left w:val="none" w:sz="0" w:space="0" w:color="auto"/>
        <w:bottom w:val="none" w:sz="0" w:space="0" w:color="auto"/>
        <w:right w:val="none" w:sz="0" w:space="0" w:color="auto"/>
      </w:divBdr>
      <w:divsChild>
        <w:div w:id="1068771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183346">
              <w:marLeft w:val="0"/>
              <w:marRight w:val="0"/>
              <w:marTop w:val="0"/>
              <w:marBottom w:val="0"/>
              <w:divBdr>
                <w:top w:val="none" w:sz="0" w:space="0" w:color="auto"/>
                <w:left w:val="none" w:sz="0" w:space="0" w:color="auto"/>
                <w:bottom w:val="none" w:sz="0" w:space="0" w:color="auto"/>
                <w:right w:val="none" w:sz="0" w:space="0" w:color="auto"/>
              </w:divBdr>
              <w:divsChild>
                <w:div w:id="2115245559">
                  <w:marLeft w:val="0"/>
                  <w:marRight w:val="0"/>
                  <w:marTop w:val="0"/>
                  <w:marBottom w:val="0"/>
                  <w:divBdr>
                    <w:top w:val="none" w:sz="0" w:space="0" w:color="auto"/>
                    <w:left w:val="none" w:sz="0" w:space="0" w:color="auto"/>
                    <w:bottom w:val="none" w:sz="0" w:space="0" w:color="auto"/>
                    <w:right w:val="none" w:sz="0" w:space="0" w:color="auto"/>
                  </w:divBdr>
                  <w:divsChild>
                    <w:div w:id="1009604637">
                      <w:marLeft w:val="0"/>
                      <w:marRight w:val="0"/>
                      <w:marTop w:val="0"/>
                      <w:marBottom w:val="0"/>
                      <w:divBdr>
                        <w:top w:val="none" w:sz="0" w:space="0" w:color="auto"/>
                        <w:left w:val="none" w:sz="0" w:space="0" w:color="auto"/>
                        <w:bottom w:val="none" w:sz="0" w:space="0" w:color="auto"/>
                        <w:right w:val="none" w:sz="0" w:space="0" w:color="auto"/>
                      </w:divBdr>
                      <w:divsChild>
                        <w:div w:id="155766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162169">
      <w:bodyDiv w:val="1"/>
      <w:marLeft w:val="0"/>
      <w:marRight w:val="0"/>
      <w:marTop w:val="0"/>
      <w:marBottom w:val="0"/>
      <w:divBdr>
        <w:top w:val="none" w:sz="0" w:space="0" w:color="auto"/>
        <w:left w:val="none" w:sz="0" w:space="0" w:color="auto"/>
        <w:bottom w:val="none" w:sz="0" w:space="0" w:color="auto"/>
        <w:right w:val="none" w:sz="0" w:space="0" w:color="auto"/>
      </w:divBdr>
      <w:divsChild>
        <w:div w:id="1612665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202122">
              <w:marLeft w:val="0"/>
              <w:marRight w:val="0"/>
              <w:marTop w:val="0"/>
              <w:marBottom w:val="0"/>
              <w:divBdr>
                <w:top w:val="none" w:sz="0" w:space="0" w:color="auto"/>
                <w:left w:val="none" w:sz="0" w:space="0" w:color="auto"/>
                <w:bottom w:val="none" w:sz="0" w:space="0" w:color="auto"/>
                <w:right w:val="none" w:sz="0" w:space="0" w:color="auto"/>
              </w:divBdr>
              <w:divsChild>
                <w:div w:id="1891112993">
                  <w:marLeft w:val="0"/>
                  <w:marRight w:val="0"/>
                  <w:marTop w:val="0"/>
                  <w:marBottom w:val="0"/>
                  <w:divBdr>
                    <w:top w:val="none" w:sz="0" w:space="0" w:color="auto"/>
                    <w:left w:val="none" w:sz="0" w:space="0" w:color="auto"/>
                    <w:bottom w:val="none" w:sz="0" w:space="0" w:color="auto"/>
                    <w:right w:val="none" w:sz="0" w:space="0" w:color="auto"/>
                  </w:divBdr>
                  <w:divsChild>
                    <w:div w:id="929974106">
                      <w:marLeft w:val="0"/>
                      <w:marRight w:val="0"/>
                      <w:marTop w:val="0"/>
                      <w:marBottom w:val="0"/>
                      <w:divBdr>
                        <w:top w:val="none" w:sz="0" w:space="0" w:color="auto"/>
                        <w:left w:val="none" w:sz="0" w:space="0" w:color="auto"/>
                        <w:bottom w:val="none" w:sz="0" w:space="0" w:color="auto"/>
                        <w:right w:val="none" w:sz="0" w:space="0" w:color="auto"/>
                      </w:divBdr>
                      <w:divsChild>
                        <w:div w:id="85546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384478">
      <w:bodyDiv w:val="1"/>
      <w:marLeft w:val="0"/>
      <w:marRight w:val="0"/>
      <w:marTop w:val="0"/>
      <w:marBottom w:val="0"/>
      <w:divBdr>
        <w:top w:val="none" w:sz="0" w:space="0" w:color="auto"/>
        <w:left w:val="none" w:sz="0" w:space="0" w:color="auto"/>
        <w:bottom w:val="none" w:sz="0" w:space="0" w:color="auto"/>
        <w:right w:val="none" w:sz="0" w:space="0" w:color="auto"/>
      </w:divBdr>
      <w:divsChild>
        <w:div w:id="2009675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495236">
              <w:marLeft w:val="0"/>
              <w:marRight w:val="0"/>
              <w:marTop w:val="0"/>
              <w:marBottom w:val="0"/>
              <w:divBdr>
                <w:top w:val="none" w:sz="0" w:space="0" w:color="auto"/>
                <w:left w:val="none" w:sz="0" w:space="0" w:color="auto"/>
                <w:bottom w:val="none" w:sz="0" w:space="0" w:color="auto"/>
                <w:right w:val="none" w:sz="0" w:space="0" w:color="auto"/>
              </w:divBdr>
              <w:divsChild>
                <w:div w:id="276839012">
                  <w:marLeft w:val="0"/>
                  <w:marRight w:val="0"/>
                  <w:marTop w:val="0"/>
                  <w:marBottom w:val="0"/>
                  <w:divBdr>
                    <w:top w:val="none" w:sz="0" w:space="0" w:color="auto"/>
                    <w:left w:val="none" w:sz="0" w:space="0" w:color="auto"/>
                    <w:bottom w:val="none" w:sz="0" w:space="0" w:color="auto"/>
                    <w:right w:val="none" w:sz="0" w:space="0" w:color="auto"/>
                  </w:divBdr>
                  <w:divsChild>
                    <w:div w:id="213394972">
                      <w:marLeft w:val="0"/>
                      <w:marRight w:val="0"/>
                      <w:marTop w:val="0"/>
                      <w:marBottom w:val="0"/>
                      <w:divBdr>
                        <w:top w:val="none" w:sz="0" w:space="0" w:color="auto"/>
                        <w:left w:val="none" w:sz="0" w:space="0" w:color="auto"/>
                        <w:bottom w:val="none" w:sz="0" w:space="0" w:color="auto"/>
                        <w:right w:val="none" w:sz="0" w:space="0" w:color="auto"/>
                      </w:divBdr>
                      <w:divsChild>
                        <w:div w:id="21318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297955">
      <w:bodyDiv w:val="1"/>
      <w:marLeft w:val="0"/>
      <w:marRight w:val="0"/>
      <w:marTop w:val="0"/>
      <w:marBottom w:val="0"/>
      <w:divBdr>
        <w:top w:val="none" w:sz="0" w:space="0" w:color="auto"/>
        <w:left w:val="none" w:sz="0" w:space="0" w:color="auto"/>
        <w:bottom w:val="none" w:sz="0" w:space="0" w:color="auto"/>
        <w:right w:val="none" w:sz="0" w:space="0" w:color="auto"/>
      </w:divBdr>
      <w:divsChild>
        <w:div w:id="494342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6115239">
              <w:marLeft w:val="0"/>
              <w:marRight w:val="0"/>
              <w:marTop w:val="0"/>
              <w:marBottom w:val="0"/>
              <w:divBdr>
                <w:top w:val="none" w:sz="0" w:space="0" w:color="auto"/>
                <w:left w:val="none" w:sz="0" w:space="0" w:color="auto"/>
                <w:bottom w:val="none" w:sz="0" w:space="0" w:color="auto"/>
                <w:right w:val="none" w:sz="0" w:space="0" w:color="auto"/>
              </w:divBdr>
              <w:divsChild>
                <w:div w:id="90054098">
                  <w:marLeft w:val="0"/>
                  <w:marRight w:val="0"/>
                  <w:marTop w:val="0"/>
                  <w:marBottom w:val="0"/>
                  <w:divBdr>
                    <w:top w:val="none" w:sz="0" w:space="0" w:color="auto"/>
                    <w:left w:val="none" w:sz="0" w:space="0" w:color="auto"/>
                    <w:bottom w:val="none" w:sz="0" w:space="0" w:color="auto"/>
                    <w:right w:val="none" w:sz="0" w:space="0" w:color="auto"/>
                  </w:divBdr>
                  <w:divsChild>
                    <w:div w:id="2099056418">
                      <w:marLeft w:val="0"/>
                      <w:marRight w:val="0"/>
                      <w:marTop w:val="0"/>
                      <w:marBottom w:val="0"/>
                      <w:divBdr>
                        <w:top w:val="none" w:sz="0" w:space="0" w:color="auto"/>
                        <w:left w:val="none" w:sz="0" w:space="0" w:color="auto"/>
                        <w:bottom w:val="none" w:sz="0" w:space="0" w:color="auto"/>
                        <w:right w:val="none" w:sz="0" w:space="0" w:color="auto"/>
                      </w:divBdr>
                      <w:divsChild>
                        <w:div w:id="4734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02B2A-B63D-B54B-889D-DBF876ABD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2837</Words>
  <Characters>15606</Characters>
  <Application>Microsoft Office Word</Application>
  <DocSecurity>4</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dc:creator>
  <cp:lastModifiedBy>Joël Renier</cp:lastModifiedBy>
  <cp:revision>2</cp:revision>
  <cp:lastPrinted>2020-01-21T15:31:00Z</cp:lastPrinted>
  <dcterms:created xsi:type="dcterms:W3CDTF">2022-03-29T06:20:00Z</dcterms:created>
  <dcterms:modified xsi:type="dcterms:W3CDTF">2022-03-29T06:20:00Z</dcterms:modified>
</cp:coreProperties>
</file>